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 xml:space="preserve"> </w:t>
      </w:r>
      <w:r/>
    </w:p>
    <w:p>
      <w:pPr>
        <w:pStyle w:val="905"/>
        <w:jc w:val="center"/>
        <w:spacing w:beforeAutospacing="0" w:afterAutospacing="0"/>
        <w:rPr>
          <w:rStyle w:val="915"/>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905"/>
        <w:jc w:val="center"/>
        <w:spacing w:beforeAutospacing="0" w:afterAutospacing="0"/>
        <w:rPr>
          <w:rStyle w:val="915"/>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905"/>
        <w:jc w:val="center"/>
        <w:spacing w:beforeAutospacing="0" w:afterAutospacing="0"/>
        <w:rPr>
          <w:rStyle w:val="915"/>
          <w:rFonts w:hint="eastAsia" w:ascii="宋体" w:hAnsi="宋体" w:eastAsia="宋体" w:cs="宋体"/>
          <w:color w:val="auto"/>
          <w:sz w:val="72"/>
          <w:szCs w:val="72"/>
          <w:highlight w:val="none"/>
        </w:rPr>
      </w:pPr>
      <w:r>
        <w:rPr>
          <w:rStyle w:val="915"/>
          <w:rFonts w:hint="eastAsia" w:ascii="宋体" w:hAnsi="宋体" w:eastAsia="宋体" w:cs="宋体"/>
          <w:color w:val="auto"/>
          <w:sz w:val="72"/>
          <w:szCs w:val="72"/>
          <w:highlight w:val="none"/>
        </w:rPr>
        <w:t xml:space="preserve">苏州市</w:t>
      </w:r>
      <w:r>
        <w:rPr>
          <w:rStyle w:val="915"/>
          <w:rFonts w:hint="eastAsia" w:ascii="宋体" w:hAnsi="宋体" w:eastAsia="宋体" w:cs="宋体"/>
          <w:color w:val="auto"/>
          <w:sz w:val="72"/>
          <w:szCs w:val="72"/>
          <w:highlight w:val="none"/>
          <w:lang w:val="en-US" w:eastAsia="zh-CN"/>
        </w:rPr>
        <w:t xml:space="preserve">姑苏区</w:t>
      </w:r>
      <w:r>
        <w:rPr>
          <w:rStyle w:val="915"/>
          <w:rFonts w:hint="eastAsia" w:ascii="宋体" w:hAnsi="宋体" w:eastAsia="宋体" w:cs="宋体"/>
          <w:color w:val="auto"/>
          <w:sz w:val="72"/>
          <w:szCs w:val="72"/>
          <w:highlight w:val="none"/>
        </w:rPr>
        <w:t xml:space="preserve">政府采购</w:t>
      </w:r>
      <w:r/>
    </w:p>
    <w:p>
      <w:pPr>
        <w:pStyle w:val="905"/>
        <w:jc w:val="center"/>
        <w:spacing w:beforeAutospacing="0" w:afterAutospacing="0"/>
        <w:rPr>
          <w:rStyle w:val="915"/>
          <w:rFonts w:hint="eastAsia" w:ascii="宋体" w:hAnsi="宋体" w:eastAsia="宋体" w:cs="宋体"/>
          <w:color w:val="auto"/>
          <w:sz w:val="72"/>
          <w:szCs w:val="72"/>
          <w:highlight w:val="none"/>
        </w:rPr>
      </w:pPr>
      <w:r>
        <w:rPr>
          <w:rStyle w:val="915"/>
          <w:rFonts w:hint="eastAsia" w:ascii="宋体" w:hAnsi="宋体" w:eastAsia="宋体" w:cs="宋体"/>
          <w:color w:val="auto"/>
          <w:sz w:val="72"/>
          <w:szCs w:val="72"/>
          <w:highlight w:val="none"/>
        </w:rPr>
        <w:t xml:space="preserve">服务类公开招标项目</w:t>
      </w:r>
      <w:r/>
    </w:p>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 </w:t>
      </w:r>
      <w:r/>
    </w:p>
    <w:p>
      <w:pPr>
        <w:ind w:firstLine="964"/>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JSZC-320508-YICH-G2025-0013</w:t>
      </w:r>
      <w:r/>
    </w:p>
    <w:p>
      <w:pPr>
        <w:ind w:left="2564" w:hanging="1606"/>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w:t>
      </w:r>
      <w:r>
        <w:rPr>
          <w:rFonts w:hint="eastAsia" w:ascii="宋体" w:hAnsi="宋体" w:eastAsia="宋体" w:cs="宋体"/>
          <w:b/>
          <w:bCs/>
          <w:color w:val="auto"/>
          <w:sz w:val="32"/>
          <w:szCs w:val="32"/>
          <w:highlight w:val="none"/>
          <w:lang w:val="en-US" w:eastAsia="zh-CN"/>
        </w:rPr>
        <w:t xml:space="preserve">名称：</w:t>
      </w:r>
      <w:r>
        <w:rPr>
          <w:rFonts w:hint="eastAsia" w:ascii="宋体" w:hAnsi="宋体" w:cs="宋体"/>
          <w:b/>
          <w:bCs/>
          <w:color w:val="auto"/>
          <w:sz w:val="32"/>
          <w:szCs w:val="32"/>
          <w:highlight w:val="none"/>
          <w:lang w:eastAsia="zh-CN"/>
        </w:rPr>
        <w:t xml:space="preserve">2026年度市政设施维护项目检测</w:t>
      </w:r>
      <w:r/>
    </w:p>
    <w:p>
      <w:pPr>
        <w:ind w:left="2564" w:hanging="1606"/>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w:t>
      </w:r>
      <w:r>
        <w:rPr>
          <w:rFonts w:hint="eastAsia" w:ascii="宋体" w:hAnsi="宋体" w:eastAsia="宋体" w:cs="宋体"/>
          <w:b/>
          <w:bCs/>
          <w:color w:val="auto"/>
          <w:sz w:val="32"/>
          <w:szCs w:val="32"/>
          <w:highlight w:val="none"/>
          <w:lang w:val="en-US" w:eastAsia="zh-CN"/>
        </w:rPr>
        <w:t xml:space="preserve">单位</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eastAsia="zh-CN"/>
        </w:rPr>
        <w:t xml:space="preserve">苏州市市政设施管理处</w:t>
      </w:r>
      <w:r/>
    </w:p>
    <w:p>
      <w:pPr>
        <w:ind w:firstLine="964"/>
        <w:rPr>
          <w:rFonts w:hint="eastAsia" w:ascii="宋体" w:hAnsi="宋体" w:eastAsia="宋体" w:cs="宋体"/>
          <w:b/>
          <w:color w:val="auto"/>
          <w:sz w:val="30"/>
          <w:szCs w:val="30"/>
          <w:highlight w:val="none"/>
          <w:lang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color w:val="auto"/>
          <w:sz w:val="30"/>
          <w:szCs w:val="30"/>
          <w:highlight w:val="none"/>
          <w:lang w:eastAsia="zh-CN"/>
        </w:rPr>
        <w:t xml:space="preserve">江苏钇创项目管理咨询有限公司</w:t>
      </w:r>
      <w:r/>
    </w:p>
    <w:p>
      <w:pPr>
        <w:ind w:firstLine="964"/>
        <w:rPr>
          <w:rFonts w:hint="eastAsia" w:ascii="宋体" w:hAnsi="宋体" w:eastAsia="宋体" w:cs="宋体"/>
          <w:b/>
          <w:color w:val="auto"/>
          <w:sz w:val="72"/>
          <w:szCs w:val="72"/>
          <w:highlight w:val="none"/>
        </w:rPr>
      </w:pPr>
      <w:r>
        <w:rPr>
          <w:rFonts w:hint="eastAsia" w:ascii="宋体" w:hAnsi="宋体" w:eastAsia="宋体" w:cs="宋体"/>
          <w:b/>
          <w:bCs/>
          <w:color w:val="auto"/>
          <w:sz w:val="32"/>
          <w:szCs w:val="32"/>
          <w:highlight w:val="none"/>
        </w:rPr>
        <w:t xml:space="preserve">采购类别：服务类</w:t>
      </w:r>
      <w:r/>
    </w:p>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87"/>
        <w:spacing w:after="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jc w:val="center"/>
        <w:spacing w:before="75" w:beforeAutospacing="0" w:after="75" w:afterAutospacing="0"/>
        <w:widowControl/>
        <w:rPr>
          <w:rFonts w:hint="eastAsia" w:ascii="宋体" w:hAnsi="宋体" w:eastAsia="宋体" w:cs="宋体"/>
          <w:b/>
          <w:bCs/>
          <w:color w:val="auto"/>
          <w:spacing w:val="20"/>
          <w:sz w:val="30"/>
          <w:szCs w:val="30"/>
          <w:highlight w:val="none"/>
        </w:rPr>
      </w:pPr>
      <w:r>
        <w:rPr>
          <w:rStyle w:val="907"/>
          <w:rFonts w:hint="eastAsia" w:ascii="宋体" w:hAnsi="宋体" w:eastAsia="宋体" w:cs="宋体"/>
          <w:color w:val="auto"/>
          <w:sz w:val="28"/>
          <w:szCs w:val="28"/>
          <w:highlight w:val="none"/>
        </w:rPr>
        <w:t xml:space="preserve">202</w:t>
      </w:r>
      <w:r>
        <w:rPr>
          <w:rStyle w:val="907"/>
          <w:rFonts w:hint="eastAsia" w:ascii="宋体" w:hAnsi="宋体" w:eastAsia="宋体" w:cs="宋体"/>
          <w:color w:val="auto"/>
          <w:sz w:val="28"/>
          <w:szCs w:val="28"/>
          <w:highlight w:val="none"/>
          <w:lang w:val="en-US" w:eastAsia="zh-CN"/>
        </w:rPr>
        <w:t xml:space="preserve">5</w:t>
      </w:r>
      <w:r>
        <w:rPr>
          <w:rStyle w:val="907"/>
          <w:rFonts w:hint="eastAsia" w:ascii="宋体" w:hAnsi="宋体" w:eastAsia="宋体" w:cs="宋体"/>
          <w:color w:val="auto"/>
          <w:sz w:val="28"/>
          <w:szCs w:val="28"/>
          <w:highlight w:val="none"/>
        </w:rPr>
        <w:t xml:space="preserve">年</w:t>
      </w:r>
      <w:r>
        <w:rPr>
          <w:rStyle w:val="907"/>
          <w:rFonts w:hint="eastAsia" w:ascii="宋体" w:hAnsi="宋体" w:cs="宋体"/>
          <w:color w:val="auto"/>
          <w:sz w:val="28"/>
          <w:szCs w:val="28"/>
          <w:highlight w:val="none"/>
          <w:lang w:val="en-US" w:eastAsia="zh-CN"/>
        </w:rPr>
        <w:t xml:space="preserve">12</w:t>
      </w:r>
      <w:r>
        <w:rPr>
          <w:rStyle w:val="907"/>
          <w:rFonts w:hint="eastAsia" w:ascii="宋体" w:hAnsi="宋体" w:eastAsia="宋体" w:cs="宋体"/>
          <w:color w:val="auto"/>
          <w:sz w:val="28"/>
          <w:szCs w:val="28"/>
          <w:highlight w:val="none"/>
        </w:rPr>
        <w:t xml:space="preserve">月</w:t>
      </w:r>
      <w:r>
        <w:rPr>
          <w:rStyle w:val="907"/>
          <w:rFonts w:hint="eastAsia" w:ascii="宋体" w:hAnsi="宋体" w:cs="宋体"/>
          <w:color w:val="auto"/>
          <w:sz w:val="28"/>
          <w:szCs w:val="28"/>
          <w:highlight w:val="none"/>
          <w:lang w:val="en-US" w:eastAsia="zh-CN"/>
        </w:rPr>
        <w:t xml:space="preserve">10</w:t>
      </w:r>
      <w:r>
        <w:rPr>
          <w:rStyle w:val="907"/>
          <w:rFonts w:hint="eastAsia" w:ascii="宋体" w:hAnsi="宋体" w:eastAsia="宋体" w:cs="宋体"/>
          <w:color w:val="auto"/>
          <w:sz w:val="28"/>
          <w:szCs w:val="28"/>
          <w:highlight w:val="none"/>
        </w:rPr>
        <w:t xml:space="preserve">日</w:t>
      </w:r>
      <w:r>
        <w:rPr>
          <w:rFonts w:hint="eastAsia" w:ascii="宋体" w:hAnsi="宋体" w:eastAsia="宋体" w:cs="宋体"/>
          <w:b/>
          <w:bCs/>
          <w:color w:val="auto"/>
          <w:spacing w:val="20"/>
          <w:sz w:val="30"/>
          <w:szCs w:val="30"/>
          <w:highlight w:val="none"/>
        </w:rPr>
        <w:br w:type="page" w:clear="all"/>
      </w:r>
      <w:r>
        <w:rPr>
          <w:rFonts w:hint="eastAsia" w:ascii="宋体" w:hAnsi="宋体" w:eastAsia="宋体" w:cs="宋体"/>
          <w:b/>
          <w:bCs/>
          <w:color w:val="auto"/>
          <w:spacing w:val="20"/>
          <w:sz w:val="30"/>
          <w:szCs w:val="30"/>
          <w:highlight w:val="none"/>
        </w:rPr>
        <w:t xml:space="preserve">前附表</w:t>
      </w:r>
      <w:r/>
    </w:p>
    <w:p>
      <w:pPr>
        <w:ind w:firstLine="420"/>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（下列附表说明是对招标文件的具体补充和修正，如有矛盾之处以本附表为准）</w:t>
      </w:r>
      <w:r/>
    </w:p>
    <w:tbl>
      <w:tblPr>
        <w:tblStyle w:val="687"/>
        <w:tblW w:w="9379"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2"/>
        <w:gridCol w:w="1756"/>
        <w:gridCol w:w="6831"/>
      </w:tblGrid>
      <w:tr>
        <w:trPr>
          <w:jc w:val="center"/>
          <w:trHeight w:val="56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内      容</w:t>
            </w:r>
            <w:r/>
          </w:p>
        </w:tc>
      </w:tr>
      <w:tr>
        <w:trPr>
          <w:jc w:val="center"/>
          <w:trHeight w:val="592"/>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苏州市市政设施管理处</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eastAsia="zh-CN"/>
              </w:rPr>
              <w:t xml:space="preserve">蔡羚杰</w:t>
            </w:r>
            <w:r>
              <w:rPr>
                <w:rFonts w:hint="eastAsia" w:ascii="宋体" w:hAnsi="宋体" w:eastAsia="宋体" w:cs="宋体"/>
                <w:color w:val="auto"/>
                <w:sz w:val="24"/>
                <w:highlight w:val="none"/>
              </w:rPr>
              <w:t xml:space="preserve">            联系电话：</w:t>
            </w:r>
            <w:r>
              <w:rPr>
                <w:rFonts w:hint="eastAsia" w:ascii="宋体" w:hAnsi="宋体" w:cs="宋体"/>
                <w:color w:val="auto"/>
                <w:sz w:val="24"/>
                <w:highlight w:val="none"/>
                <w:lang w:eastAsia="zh-CN"/>
              </w:rPr>
              <w:t xml:space="preserve">0512-65225692</w:t>
            </w:r>
            <w:r/>
          </w:p>
        </w:tc>
      </w:tr>
      <w:tr>
        <w:trPr>
          <w:jc w:val="center"/>
          <w:trHeight w:val="49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JSZC-320508-YICH-G2025-0013</w:t>
            </w:r>
            <w:r>
              <w:rPr>
                <w:rFonts w:hint="eastAsia" w:ascii="宋体" w:hAnsi="宋体" w:eastAsia="宋体" w:cs="宋体"/>
                <w:color w:val="auto"/>
                <w:sz w:val="24"/>
                <w:highlight w:val="none"/>
              </w:rPr>
              <w:t xml:space="preserve">号</w:t>
            </w:r>
            <w:r/>
          </w:p>
        </w:tc>
      </w:tr>
      <w:tr>
        <w:trPr>
          <w:jc w:val="center"/>
          <w:trHeight w:val="478"/>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采购内容</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zh-CN" w:eastAsia="zh-CN"/>
              </w:rPr>
              <w:t xml:space="preserve">2026年度市政设施维护项目检测</w:t>
            </w:r>
            <w:r/>
          </w:p>
        </w:tc>
      </w:tr>
      <w:tr>
        <w:trPr>
          <w:jc w:val="center"/>
          <w:trHeight w:val="48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投标截止日起</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0天（日历日）</w:t>
            </w:r>
            <w:r/>
          </w:p>
        </w:tc>
      </w:tr>
      <w:tr>
        <w:trPr>
          <w:jc w:val="center"/>
          <w:trHeight w:val="51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投标保证金</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√不需提交，</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中有关保证金的规定均不适用。</w:t>
            </w:r>
            <w:r/>
          </w:p>
        </w:tc>
      </w:tr>
      <w:tr>
        <w:trPr>
          <w:jc w:val="center"/>
          <w:trHeight w:val="154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6831" w:type="dxa"/>
            <w:vAlign w:val="bottom"/>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江苏钇创项目管理咨询有限公司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地址：苏州市姑苏区福运路198号常润大厦12楼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邮编：215000</w:t>
            </w:r>
            <w:r/>
          </w:p>
          <w:p>
            <w:pPr>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联系人：</w:t>
            </w:r>
            <w:r>
              <w:rPr>
                <w:rFonts w:hint="eastAsia" w:ascii="宋体" w:hAnsi="宋体" w:eastAsia="宋体" w:cs="宋体"/>
                <w:color w:val="auto"/>
                <w:sz w:val="24"/>
                <w:highlight w:val="none"/>
                <w:lang w:eastAsia="zh-CN"/>
              </w:rPr>
              <w:t xml:space="preserve">胡孝芳、张弦、徐旸</w:t>
            </w:r>
            <w:r/>
          </w:p>
          <w:p>
            <w:pPr>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联系电话：</w:t>
            </w:r>
            <w:r>
              <w:rPr>
                <w:rFonts w:hint="eastAsia" w:ascii="宋体" w:hAnsi="宋体" w:eastAsia="宋体" w:cs="宋体"/>
                <w:bCs/>
                <w:color w:val="auto"/>
                <w:sz w:val="24"/>
                <w:highlight w:val="none"/>
                <w:lang w:eastAsia="zh-CN"/>
              </w:rPr>
              <w:t xml:space="preserve">0512-65008786</w:t>
            </w:r>
            <w:r/>
          </w:p>
        </w:tc>
      </w:tr>
      <w:tr>
        <w:trPr>
          <w:jc w:val="center"/>
          <w:trHeight w:val="566"/>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报名截止时间</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自</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文件公告发布之日起5个工作日</w:t>
            </w:r>
            <w:r/>
          </w:p>
        </w:tc>
      </w:tr>
      <w:tr>
        <w:trPr>
          <w:jc w:val="center"/>
          <w:trHeight w:val="434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询问、质疑</w:t>
            </w:r>
            <w:r/>
          </w:p>
        </w:tc>
        <w:tc>
          <w:tcPr>
            <w:tcBorders>
              <w:top w:val="single" w:color="auto" w:sz="4" w:space="0"/>
              <w:left w:val="single" w:color="auto" w:sz="4" w:space="0"/>
              <w:bottom w:val="single" w:color="auto" w:sz="4" w:space="0"/>
              <w:right w:val="single" w:color="auto" w:sz="4" w:space="0"/>
            </w:tcBorders>
            <w:tcW w:w="6831" w:type="dxa"/>
            <w:vAlign w:val="bottom"/>
            <w:textDirection w:val="lrTb"/>
            <w:noWrap w:val="false"/>
          </w:tcPr>
          <w:p>
            <w:pPr>
              <w:jc w:val="lef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报名成功的供应商在获取招标文件后，对招标文件有疑问的，</w:t>
            </w:r>
            <w:r/>
          </w:p>
          <w:p>
            <w:pPr>
              <w:jc w:val="lef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（1）询问：</w:t>
            </w:r>
            <w:bookmarkStart w:id="0" w:name="_Hlk155803320"/>
            <w:r>
              <w:rPr>
                <w:rFonts w:hint="eastAsia" w:ascii="宋体" w:hAnsi="宋体" w:eastAsia="宋体" w:cs="宋体"/>
                <w:color w:val="auto"/>
                <w:sz w:val="24"/>
                <w:highlight w:val="none"/>
                <w:lang w:val="zh-CN" w:eastAsia="zh-CN"/>
              </w:rPr>
              <w:t xml:space="preserve">供应商在收到招标文件后</w:t>
            </w:r>
            <w:bookmarkStart w:id="1" w:name="_Hlk157941168"/>
            <w:r>
              <w:rPr>
                <w:rFonts w:hint="eastAsia" w:ascii="宋体" w:hAnsi="宋体" w:eastAsia="宋体" w:cs="宋体"/>
                <w:color w:val="auto"/>
                <w:sz w:val="24"/>
                <w:highlight w:val="none"/>
                <w:lang w:val="zh-CN" w:eastAsia="zh-CN"/>
              </w:rPr>
              <w:t xml:space="preserve">，若有问题需要询问，应于下载招标文件后，可通过公告中的联系方式及时提出，采购人或采购代理机构将予以解答</w:t>
            </w:r>
            <w:bookmarkEnd w:id="0"/>
            <w:r/>
            <w:bookmarkEnd w:id="1"/>
            <w:r>
              <w:rPr>
                <w:rFonts w:hint="eastAsia" w:ascii="宋体" w:hAnsi="宋体" w:eastAsia="宋体" w:cs="宋体"/>
                <w:color w:val="auto"/>
                <w:sz w:val="24"/>
                <w:highlight w:val="none"/>
                <w:lang w:val="zh-CN" w:eastAsia="zh-CN"/>
              </w:rPr>
              <w:t xml:space="preserve">，但答复内容不得涉及商业秘密。</w:t>
            </w:r>
            <w:r/>
          </w:p>
          <w:p>
            <w:pPr>
              <w:jc w:val="lef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（2）质疑：供应商应知其权益受到损害之日起七个工作日内，以书面形式向代理机构提出质疑，供应商在法定质疑期内一次性提出针对同一采购程序环节的质疑。                                  （3）未依照采购公告要求实行网上报名的供应商，视为未参加该项政府采购活动，不具备对该项目提出质疑的法定权利。</w:t>
            </w:r>
            <w:r/>
          </w:p>
          <w:p>
            <w:pPr>
              <w:jc w:val="lef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询问、质疑递交地点：江苏钇创项目管理咨询有限公司 </w:t>
            </w:r>
            <w:r/>
          </w:p>
          <w:p>
            <w:pPr>
              <w:jc w:val="lef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联系地址：苏州市姑苏区福运路198号常润大厦12楼</w:t>
            </w:r>
            <w:r/>
          </w:p>
          <w:p>
            <w:pPr>
              <w:jc w:val="lef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电话：0512-65008786</w:t>
            </w:r>
            <w:r/>
          </w:p>
          <w:p>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eastAsia="zh-CN"/>
              </w:rPr>
              <w:t xml:space="preserve">联系人：胡孝芳、张弦、徐旸</w:t>
            </w:r>
            <w:r/>
          </w:p>
        </w:tc>
      </w:tr>
      <w:tr>
        <w:trPr>
          <w:jc w:val="center"/>
          <w:trHeight w:val="50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本项目采用电子投标文件，供应商按照招标文件要求制作上传电子投标文件，供应商中标后需提供与电子投标文件一致的纸质投标文件一正二副。</w:t>
            </w:r>
            <w:r/>
          </w:p>
        </w:tc>
      </w:tr>
      <w:tr>
        <w:trPr>
          <w:jc w:val="center"/>
          <w:trHeight w:val="49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现场勘查时间</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 w:val="24"/>
                <w:highlight w:val="none"/>
                <w:lang w:val="zh-CN"/>
              </w:rPr>
              <w:t xml:space="preserve">各</w:t>
            </w:r>
            <w:r>
              <w:rPr>
                <w:rFonts w:hint="eastAsia" w:ascii="宋体" w:hAnsi="宋体" w:eastAsia="宋体" w:cs="宋体"/>
                <w:color w:val="auto"/>
                <w:sz w:val="24"/>
                <w:highlight w:val="none"/>
              </w:rPr>
              <w:t xml:space="preserve">投标单位</w:t>
            </w:r>
            <w:r>
              <w:rPr>
                <w:rFonts w:hint="eastAsia" w:ascii="宋体" w:hAnsi="宋体" w:eastAsia="宋体" w:cs="宋体"/>
                <w:color w:val="auto"/>
                <w:sz w:val="24"/>
                <w:highlight w:val="none"/>
                <w:lang w:val="zh-CN"/>
              </w:rPr>
              <w:t xml:space="preserve">请自行前往勘察现场，</w:t>
            </w:r>
            <w:r>
              <w:rPr>
                <w:rFonts w:hint="eastAsia" w:ascii="宋体" w:hAnsi="宋体" w:eastAsia="宋体" w:cs="宋体"/>
                <w:color w:val="auto"/>
                <w:sz w:val="24"/>
                <w:highlight w:val="none"/>
              </w:rPr>
              <w:t xml:space="preserve">了解清楚现场情况后参加投标，勘察现场费用自理。</w:t>
            </w:r>
            <w:r/>
          </w:p>
        </w:tc>
      </w:tr>
      <w:tr>
        <w:trPr>
          <w:jc w:val="center"/>
          <w:trHeight w:val="45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提交截止时间</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时间：202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年12月31日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eastAsia="zh-CN"/>
              </w:rPr>
              <w:t xml:space="preserve">:30</w:t>
            </w:r>
            <w:r>
              <w:rPr>
                <w:rFonts w:hint="eastAsia" w:ascii="宋体" w:hAnsi="宋体" w:eastAsia="宋体" w:cs="宋体"/>
                <w:color w:val="auto"/>
                <w:sz w:val="24"/>
                <w:highlight w:val="none"/>
                <w:lang w:val="zh-CN"/>
              </w:rPr>
              <w:t xml:space="preserve">（北京时间）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投标文件必须在截止时间前完成提交（上传），逾期提交（上传）的投标文件恕不接受。</w:t>
            </w:r>
            <w:r/>
          </w:p>
        </w:tc>
      </w:tr>
      <w:tr>
        <w:trPr>
          <w:jc w:val="center"/>
          <w:trHeight w:val="2112"/>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spacing w:line="24"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年12月31日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eastAsia="zh-CN"/>
              </w:rPr>
              <w:t xml:space="preserve">:30</w:t>
            </w:r>
            <w:r>
              <w:rPr>
                <w:rFonts w:hint="eastAsia" w:ascii="宋体" w:hAnsi="宋体" w:eastAsia="宋体" w:cs="宋体"/>
                <w:color w:val="auto"/>
                <w:sz w:val="24"/>
                <w:highlight w:val="none"/>
              </w:rPr>
              <w:t xml:space="preserve">（北京时间）</w:t>
            </w:r>
            <w:r/>
          </w:p>
          <w:p>
            <w:pPr>
              <w:spacing w:line="24"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w:t>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286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中标服务费</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代理服务费收费按以下标准收取：</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预算金额100万元以下部分，费率为该部分预算金额的1.5%；预算金额100万元（含）－500万元部分，费率为该部分预算金额的1.1%。</w:t>
            </w:r>
            <w:r/>
          </w:p>
          <w:p>
            <w:pPr>
              <w:rPr>
                <w:rFonts w:hint="default" w:ascii="宋体" w:hAnsi="宋体" w:eastAsia="宋体" w:cs="宋体"/>
                <w:color w:val="auto"/>
                <w:sz w:val="24"/>
                <w:highlight w:val="none"/>
                <w:lang w:val="en-US"/>
              </w:rPr>
            </w:pPr>
            <w:r>
              <w:rPr>
                <w:rFonts w:hint="eastAsia" w:ascii="宋体" w:hAnsi="宋体"/>
                <w:color w:val="auto"/>
                <w:sz w:val="24"/>
                <w:highlight w:val="none"/>
              </w:rPr>
              <w:t xml:space="preserve">每标段收费金额</w:t>
            </w:r>
            <w:r>
              <w:rPr>
                <w:rFonts w:hint="eastAsia" w:ascii="宋体" w:hAnsi="宋体" w:eastAsia="宋体" w:cs="宋体"/>
                <w:color w:val="auto"/>
                <w:sz w:val="24"/>
                <w:highlight w:val="none"/>
                <w:lang w:val="zh-CN"/>
              </w:rPr>
              <w:t xml:space="preserve">：人民币</w:t>
            </w:r>
            <w:r>
              <w:rPr>
                <w:rFonts w:hint="eastAsia" w:ascii="宋体" w:hAnsi="宋体" w:cs="宋体"/>
                <w:color w:val="auto"/>
                <w:sz w:val="24"/>
                <w:highlight w:val="none"/>
                <w:lang w:val="en-US" w:eastAsia="zh-CN"/>
              </w:rPr>
              <w:t xml:space="preserve">柒仟伍佰</w:t>
            </w:r>
            <w:r>
              <w:rPr>
                <w:rFonts w:hint="eastAsia" w:ascii="宋体" w:hAnsi="宋体" w:eastAsia="宋体" w:cs="宋体"/>
                <w:color w:val="auto"/>
                <w:sz w:val="24"/>
                <w:highlight w:val="none"/>
                <w:lang w:val="zh-CN"/>
              </w:rPr>
              <w:t xml:space="preserve">元整（￥</w:t>
            </w:r>
            <w:r>
              <w:rPr>
                <w:rFonts w:hint="eastAsia" w:ascii="宋体" w:hAnsi="宋体" w:cs="宋体"/>
                <w:color w:val="auto"/>
                <w:sz w:val="24"/>
                <w:highlight w:val="none"/>
                <w:lang w:val="en-US" w:eastAsia="zh-CN"/>
              </w:rPr>
              <w:t xml:space="preserve">7500.00）</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帐号：5129 0779 4010 303</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开户银行：招商银行苏州</w:t>
            </w:r>
            <w:r>
              <w:rPr>
                <w:rFonts w:hint="eastAsia" w:ascii="宋体" w:hAnsi="宋体" w:eastAsia="宋体" w:cs="宋体"/>
                <w:color w:val="auto"/>
                <w:sz w:val="24"/>
                <w:highlight w:val="none"/>
                <w:lang w:val="en-US" w:eastAsia="zh-CN"/>
              </w:rPr>
              <w:t xml:space="preserve">石湖支行</w:t>
            </w:r>
            <w:r/>
          </w:p>
          <w:p>
            <w:pPr>
              <w:rPr>
                <w:rFonts w:hint="eastAsia" w:ascii="宋体" w:hAnsi="宋体" w:eastAsia="宋体" w:cs="宋体"/>
                <w:color w:val="auto"/>
                <w:szCs w:val="21"/>
                <w:highlight w:val="none"/>
              </w:rPr>
            </w:pPr>
            <w:r>
              <w:rPr>
                <w:rFonts w:hint="eastAsia" w:ascii="宋体" w:hAnsi="宋体" w:eastAsia="宋体" w:cs="宋体"/>
                <w:b/>
                <w:bCs/>
                <w:color w:val="auto"/>
                <w:sz w:val="24"/>
                <w:highlight w:val="none"/>
              </w:rPr>
              <w:t xml:space="preserve">说明：投标供应商报价应包含该项目代理服务费，请各投标供应商在报价时予以考虑。中标供应商在领取中标通知书时一并支付。</w:t>
            </w:r>
            <w:r/>
          </w:p>
        </w:tc>
      </w:tr>
      <w:tr>
        <w:trPr>
          <w:jc w:val="center"/>
          <w:trHeight w:val="632"/>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lang w:val="zh-CN"/>
              </w:rPr>
              <w:t xml:space="preserve">。</w:t>
            </w:r>
            <w:r/>
          </w:p>
        </w:tc>
      </w:tr>
      <w:tr>
        <w:trPr>
          <w:jc w:val="center"/>
          <w:trHeight w:val="236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导致废标因素</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现下列情形之一的，为废标： </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（一）符合专业条件的供应商或者对招标文件作实质响应的供应商不足</w:t>
            </w:r>
            <w:r>
              <w:rPr>
                <w:rFonts w:hint="eastAsia" w:ascii="宋体" w:hAnsi="宋体" w:eastAsia="宋体" w:cs="宋体"/>
                <w:color w:val="auto"/>
                <w:sz w:val="24"/>
                <w:highlight w:val="none"/>
              </w:rPr>
              <w:t xml:space="preserve">三</w:t>
            </w:r>
            <w:r>
              <w:rPr>
                <w:rFonts w:hint="eastAsia" w:ascii="宋体" w:hAnsi="宋体" w:eastAsia="宋体" w:cs="宋体"/>
                <w:color w:val="auto"/>
                <w:sz w:val="24"/>
                <w:highlight w:val="none"/>
                <w:lang w:val="zh-CN"/>
              </w:rPr>
              <w:t xml:space="preserve">家的； </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（二）出现影响采购公正的违法、违规行为的； </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（三）供应商的报价均超过了采购预算（最高限价），采购人不能支付的；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（四）因重大变故，采购任务取消的。 </w:t>
            </w:r>
            <w:r>
              <w:rPr>
                <w:rFonts w:hint="eastAsia" w:ascii="宋体" w:hAnsi="宋体" w:eastAsia="宋体" w:cs="宋体"/>
                <w:color w:val="auto"/>
                <w:sz w:val="24"/>
                <w:highlight w:val="none"/>
              </w:rPr>
              <w:t xml:space="preserve"> </w:t>
            </w:r>
            <w:r/>
          </w:p>
        </w:tc>
      </w:tr>
      <w:tr>
        <w:trPr>
          <w:jc w:val="center"/>
          <w:trHeight w:val="245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导致无效标因素</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投标文件属下列情况之一的，在资格性、符合性检查时按照无效投标处理：</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（一）未按照招标文件规定要求签署、盖章的；</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（二）不具备招标文件中规定资格要求的；</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（三）报价超过招标文件中规定的预算金额（最高限价）的；</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（四）投标文件含有采购人不能接受的附加条件的；</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（五）法律、法规和招标文件规定的其他无效情形。</w:t>
            </w:r>
            <w:r/>
          </w:p>
        </w:tc>
      </w:tr>
    </w:tbl>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jc w:val="both"/>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both"/>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keepLines w:val="0"/>
        <w:keepNext/>
        <w:pageBreakBefore/>
        <w:widowControl w:val="off"/>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t xml:space="preserve">目    录</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jc w:val="left"/>
        <w:rPr>
          <w:rFonts w:hint="eastAsia" w:ascii="宋体" w:hAnsi="宋体" w:eastAsia="宋体" w:cs="宋体"/>
          <w:b w:val="0"/>
          <w:bCs w:val="0"/>
          <w:color w:val="auto"/>
          <w:spacing w:val="20"/>
          <w:sz w:val="30"/>
          <w:szCs w:val="30"/>
          <w:highlight w:val="none"/>
          <w:lang w:val="en-US" w:eastAsia="zh-CN" w:bidi="ar-SA"/>
        </w:rPr>
      </w:pPr>
      <w:r>
        <w:rPr>
          <w:rFonts w:hint="eastAsia" w:ascii="宋体" w:hAnsi="宋体" w:eastAsia="宋体" w:cs="宋体"/>
          <w:b w:val="0"/>
          <w:bCs w:val="0"/>
          <w:color w:val="auto"/>
          <w:spacing w:val="20"/>
          <w:sz w:val="30"/>
          <w:szCs w:val="30"/>
          <w:highlight w:val="none"/>
          <w:lang w:val="en-US" w:eastAsia="zh-CN" w:bidi="ar-SA"/>
        </w:rPr>
        <w:t xml:space="preserve">第一章  投标邀请函</w:t>
      </w:r>
      <w:r/>
    </w:p>
    <w:p>
      <w:pPr>
        <w:jc w:val="left"/>
        <w:rPr>
          <w:rFonts w:hint="eastAsia" w:ascii="宋体" w:hAnsi="宋体" w:eastAsia="宋体" w:cs="宋体"/>
          <w:b w:val="0"/>
          <w:bCs w:val="0"/>
          <w:color w:val="auto"/>
          <w:spacing w:val="20"/>
          <w:sz w:val="30"/>
          <w:szCs w:val="30"/>
          <w:highlight w:val="none"/>
          <w:lang w:val="en-US" w:eastAsia="zh-CN" w:bidi="ar-SA"/>
        </w:rPr>
      </w:pPr>
      <w:r>
        <w:rPr>
          <w:rFonts w:hint="eastAsia" w:ascii="宋体" w:hAnsi="宋体" w:eastAsia="宋体" w:cs="宋体"/>
          <w:b w:val="0"/>
          <w:bCs w:val="0"/>
          <w:color w:val="auto"/>
          <w:spacing w:val="20"/>
          <w:sz w:val="30"/>
          <w:szCs w:val="30"/>
          <w:highlight w:val="none"/>
          <w:lang w:val="en-US" w:eastAsia="zh-CN" w:bidi="ar-SA"/>
        </w:rPr>
        <w:t xml:space="preserve">第二章  投标人须知</w:t>
      </w:r>
      <w:r/>
    </w:p>
    <w:p>
      <w:pPr>
        <w:jc w:val="left"/>
        <w:rPr>
          <w:rFonts w:hint="eastAsia" w:ascii="宋体" w:hAnsi="宋体" w:eastAsia="宋体" w:cs="宋体"/>
          <w:b w:val="0"/>
          <w:bCs w:val="0"/>
          <w:color w:val="auto"/>
          <w:spacing w:val="20"/>
          <w:sz w:val="30"/>
          <w:szCs w:val="30"/>
          <w:highlight w:val="none"/>
          <w:lang w:val="en-US" w:eastAsia="zh-CN" w:bidi="ar-SA"/>
        </w:rPr>
      </w:pPr>
      <w:r>
        <w:rPr>
          <w:rFonts w:hint="eastAsia" w:ascii="宋体" w:hAnsi="宋体" w:eastAsia="宋体" w:cs="宋体"/>
          <w:b w:val="0"/>
          <w:bCs w:val="0"/>
          <w:color w:val="auto"/>
          <w:spacing w:val="20"/>
          <w:sz w:val="30"/>
          <w:szCs w:val="30"/>
          <w:highlight w:val="none"/>
          <w:lang w:val="en-US" w:eastAsia="zh-CN" w:bidi="ar-SA"/>
        </w:rPr>
        <w:t xml:space="preserve">第三章  投标文件格式</w:t>
      </w:r>
      <w:r/>
    </w:p>
    <w:p>
      <w:pPr>
        <w:jc w:val="left"/>
        <w:rPr>
          <w:rFonts w:hint="eastAsia" w:ascii="宋体" w:hAnsi="宋体" w:eastAsia="宋体" w:cs="宋体"/>
          <w:b w:val="0"/>
          <w:bCs w:val="0"/>
          <w:color w:val="auto"/>
          <w:spacing w:val="20"/>
          <w:sz w:val="30"/>
          <w:szCs w:val="30"/>
          <w:highlight w:val="none"/>
          <w:lang w:val="en-US" w:eastAsia="zh-CN" w:bidi="ar-SA"/>
        </w:rPr>
      </w:pPr>
      <w:r>
        <w:rPr>
          <w:rFonts w:hint="eastAsia" w:ascii="宋体" w:hAnsi="宋体" w:eastAsia="宋体" w:cs="宋体"/>
          <w:b w:val="0"/>
          <w:bCs w:val="0"/>
          <w:color w:val="auto"/>
          <w:spacing w:val="20"/>
          <w:sz w:val="30"/>
          <w:szCs w:val="30"/>
          <w:highlight w:val="none"/>
          <w:lang w:val="en-US" w:eastAsia="zh-CN" w:bidi="ar-SA"/>
        </w:rPr>
        <w:t xml:space="preserve">第四章  招标书</w:t>
      </w:r>
      <w:r/>
    </w:p>
    <w:p>
      <w:pPr>
        <w:jc w:val="left"/>
        <w:rPr>
          <w:rFonts w:hint="eastAsia" w:ascii="宋体" w:hAnsi="宋体" w:eastAsia="宋体" w:cs="宋体"/>
          <w:b w:val="0"/>
          <w:bCs w:val="0"/>
          <w:color w:val="auto"/>
          <w:spacing w:val="20"/>
          <w:sz w:val="30"/>
          <w:szCs w:val="30"/>
          <w:highlight w:val="none"/>
          <w:lang w:val="en-US" w:eastAsia="zh-CN" w:bidi="ar-SA"/>
        </w:rPr>
      </w:pPr>
      <w:r>
        <w:rPr>
          <w:rFonts w:hint="eastAsia" w:ascii="宋体" w:hAnsi="宋体" w:eastAsia="宋体" w:cs="宋体"/>
          <w:b w:val="0"/>
          <w:bCs w:val="0"/>
          <w:color w:val="auto"/>
          <w:spacing w:val="20"/>
          <w:sz w:val="30"/>
          <w:szCs w:val="30"/>
          <w:highlight w:val="none"/>
          <w:lang w:val="en-US" w:eastAsia="zh-CN" w:bidi="ar-SA"/>
        </w:rPr>
        <w:t xml:space="preserve">第五章  合同文本</w:t>
      </w:r>
      <w:r/>
    </w:p>
    <w:p>
      <w:pPr>
        <w:jc w:val="left"/>
        <w:rPr>
          <w:rFonts w:hint="eastAsia" w:ascii="宋体" w:hAnsi="宋体" w:eastAsia="宋体" w:cs="宋体"/>
          <w:b w:val="0"/>
          <w:bCs w:val="0"/>
          <w:color w:val="auto"/>
          <w:spacing w:val="20"/>
          <w:sz w:val="30"/>
          <w:szCs w:val="30"/>
          <w:highlight w:val="none"/>
          <w:lang w:val="en-US" w:eastAsia="zh-CN" w:bidi="ar-SA"/>
        </w:rPr>
      </w:pPr>
      <w:r>
        <w:rPr>
          <w:rFonts w:hint="eastAsia" w:ascii="宋体" w:hAnsi="宋体" w:eastAsia="宋体" w:cs="宋体"/>
          <w:b w:val="0"/>
          <w:bCs w:val="0"/>
          <w:color w:val="auto"/>
          <w:spacing w:val="20"/>
          <w:sz w:val="30"/>
          <w:szCs w:val="30"/>
          <w:highlight w:val="none"/>
          <w:lang w:val="en-US" w:eastAsia="zh-CN" w:bidi="ar-SA"/>
        </w:rPr>
        <w:t xml:space="preserve">第六章  评标办法及评分标准</w:t>
      </w:r>
      <w:r/>
    </w:p>
    <w:p>
      <w:pP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 </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 </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 </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 </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 </w:t>
      </w:r>
      <w:r/>
    </w:p>
    <w:p>
      <w:pPr>
        <w:pStyle w:val="887"/>
        <w:spacing w:after="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 </w:t>
      </w:r>
      <w:r/>
    </w:p>
    <w:p>
      <w:pPr>
        <w:pStyle w:val="913"/>
        <w:ind w:firstLine="104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913"/>
        <w:ind w:firstLine="104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913"/>
        <w:ind w:firstLine="104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913"/>
        <w:ind w:firstLine="104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913"/>
        <w:ind w:firstLine="104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913"/>
        <w:ind w:firstLine="104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r>
      <w:r/>
    </w:p>
    <w:p>
      <w:pPr>
        <w:jc w:val="center"/>
        <w:keepLines w:val="0"/>
        <w:keepNext/>
        <w:pageBreakBefore/>
        <w:widowControl w:val="off"/>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t xml:space="preserve">第一章 投标邀请函</w:t>
      </w:r>
      <w:r/>
    </w:p>
    <w:p>
      <w:pPr>
        <w:pStyle w:val="917"/>
        <w:ind w:firstLine="540"/>
        <w:spacing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917"/>
        <w:ind w:firstLine="540"/>
        <w:jc w:val="left"/>
        <w:spacing w:line="360" w:lineRule="auto"/>
        <w:rPr>
          <w:rFonts w:hint="eastAsia" w:ascii="宋体" w:hAnsi="宋体" w:eastAsia="宋体" w:cs="宋体"/>
          <w:b/>
          <w:bCs/>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cs="宋体"/>
          <w:color w:val="auto"/>
          <w:sz w:val="24"/>
          <w:szCs w:val="24"/>
          <w:highlight w:val="none"/>
          <w:lang w:eastAsia="zh-CN"/>
        </w:rPr>
        <w:t xml:space="preserve">2026年度市政设施维护项目检测</w:t>
      </w:r>
      <w:r>
        <w:rPr>
          <w:rFonts w:hint="eastAsia" w:ascii="宋体" w:hAnsi="宋体" w:eastAsia="宋体" w:cs="宋体"/>
          <w:color w:val="auto"/>
          <w:sz w:val="24"/>
          <w:szCs w:val="24"/>
          <w:highlight w:val="none"/>
        </w:rPr>
        <w:t xml:space="preserve"> </w:t>
      </w:r>
      <w:r>
        <w:rPr>
          <w:rFonts w:hint="eastAsia" w:cs="宋体"/>
          <w:color w:val="auto"/>
          <w:sz w:val="24"/>
          <w:szCs w:val="24"/>
          <w:highlight w:val="none"/>
          <w:lang w:val="zh-CN" w:eastAsia="zh-CN" w:bidi="ar-SA"/>
        </w:rPr>
        <w:t xml:space="preserve">JSZC-320508-YICH-G2025-0013</w:t>
      </w:r>
      <w:r>
        <w:rPr>
          <w:rFonts w:hint="eastAsia" w:ascii="宋体" w:hAnsi="宋体" w:eastAsia="宋体" w:cs="宋体"/>
          <w:color w:val="auto"/>
          <w:sz w:val="24"/>
          <w:szCs w:val="24"/>
          <w:highlight w:val="none"/>
          <w:lang w:val="zh-CN" w:eastAsia="zh-CN" w:bidi="ar-SA"/>
        </w:rPr>
        <w:t xml:space="preserve"> 招标项目的潜在</w:t>
      </w:r>
      <w:r>
        <w:rPr>
          <w:rFonts w:hint="eastAsia" w:ascii="宋体" w:hAnsi="宋体" w:eastAsia="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zh-CN" w:eastAsia="zh-CN" w:bidi="ar-SA"/>
        </w:rPr>
        <w:t xml:space="preserve">应在苏采云系统获取招标文件，并于 202</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TW" w:eastAsia="zh-CN" w:bidi="ar-SA"/>
        </w:rPr>
        <w:t xml:space="preserve">-12</w:t>
      </w:r>
      <w:r>
        <w:rPr>
          <w:rFonts w:hint="eastAsia" w:ascii="宋体" w:hAnsi="宋体" w:eastAsia="宋体" w:cs="宋体"/>
          <w:color w:val="auto"/>
          <w:sz w:val="24"/>
          <w:szCs w:val="24"/>
          <w:highlight w:val="none"/>
          <w:lang w:val="zh-TW" w:eastAsia="zh-CN" w:bidi="ar-SA"/>
        </w:rPr>
        <w:t xml:space="preserve">-</w:t>
      </w:r>
      <w:r>
        <w:rPr>
          <w:rFonts w:hint="eastAsia" w:cs="宋体"/>
          <w:color w:val="auto"/>
          <w:sz w:val="24"/>
          <w:szCs w:val="24"/>
          <w:highlight w:val="none"/>
          <w:lang w:val="en-US" w:eastAsia="zh-CN" w:bidi="ar-SA"/>
        </w:rPr>
        <w:t xml:space="preserve">31 </w:t>
      </w:r>
      <w:r>
        <w:rPr>
          <w:rFonts w:hint="eastAsia" w:ascii="宋体" w:hAnsi="宋体" w:eastAsia="宋体" w:cs="宋体"/>
          <w:color w:val="auto"/>
          <w:sz w:val="24"/>
          <w:szCs w:val="24"/>
          <w:highlight w:val="none"/>
          <w:lang w:val="en-US" w:eastAsia="zh-CN" w:bidi="ar-SA"/>
        </w:rPr>
        <w:t xml:space="preserve">13</w:t>
      </w:r>
      <w:r>
        <w:rPr>
          <w:rFonts w:hint="eastAsia" w:ascii="宋体" w:hAnsi="宋体" w:eastAsia="宋体" w:cs="宋体"/>
          <w:color w:val="auto"/>
          <w:sz w:val="24"/>
          <w:szCs w:val="24"/>
          <w:highlight w:val="none"/>
          <w:lang w:val="zh-CN" w:eastAsia="zh-CN" w:bidi="ar-SA"/>
        </w:rPr>
        <w:t xml:space="preserve">:30分（北京时间）前提交投标文件。</w:t>
      </w:r>
      <w:r/>
    </w:p>
    <w:p>
      <w:pPr>
        <w:pStyle w:val="917"/>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7"/>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pStyle w:val="917"/>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w:t>
      </w:r>
      <w:r>
        <w:rPr>
          <w:rFonts w:hint="eastAsia" w:cs="宋体"/>
          <w:color w:val="auto"/>
          <w:sz w:val="24"/>
          <w:szCs w:val="24"/>
          <w:highlight w:val="none"/>
          <w:lang w:val="zh-CN" w:eastAsia="zh-CN"/>
        </w:rPr>
        <w:t xml:space="preserve">JSZC-320508-YICH-G2025-0013</w:t>
      </w:r>
      <w:r/>
    </w:p>
    <w:p>
      <w:pPr>
        <w:pStyle w:val="917"/>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rPr>
          <w:rFonts w:hint="eastAsia" w:cs="宋体"/>
          <w:color w:val="auto"/>
          <w:sz w:val="24"/>
          <w:szCs w:val="24"/>
          <w:highlight w:val="none"/>
          <w:lang w:val="zh-CN" w:eastAsia="zh-CN"/>
        </w:rPr>
        <w:t xml:space="preserve">2026年度市政设施维护项目检测</w:t>
      </w:r>
      <w:r/>
    </w:p>
    <w:p>
      <w:pPr>
        <w:pStyle w:val="917"/>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采购方式：公开招标</w:t>
      </w:r>
      <w:r/>
    </w:p>
    <w:p>
      <w:pPr>
        <w:pStyle w:val="917"/>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预算金额: </w:t>
      </w:r>
      <w:r>
        <w:rPr>
          <w:rFonts w:hint="eastAsia" w:cs="宋体"/>
          <w:color w:val="auto"/>
          <w:sz w:val="24"/>
          <w:szCs w:val="24"/>
          <w:highlight w:val="none"/>
          <w:lang w:val="zh-CN" w:eastAsia="zh-CN"/>
        </w:rPr>
        <w:t xml:space="preserve">100万元（采购包1: 50万元；采购包2: 50万元）</w:t>
      </w:r>
      <w:r/>
    </w:p>
    <w:p>
      <w:pPr>
        <w:pStyle w:val="917"/>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最高限价：</w:t>
      </w:r>
      <w:r>
        <w:rPr>
          <w:rFonts w:hint="eastAsia" w:cs="宋体"/>
          <w:color w:val="auto"/>
          <w:sz w:val="24"/>
          <w:szCs w:val="24"/>
          <w:highlight w:val="none"/>
          <w:lang w:val="zh-CN" w:eastAsia="zh-CN"/>
        </w:rPr>
        <w:t xml:space="preserve">100万元（采购包1: 50万元；采购包2: 50万元）</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highlight w:val="none"/>
        </w:rPr>
        <w:t xml:space="preserve">标段说明:本次招标项目共二个标段，允许一</w:t>
      </w:r>
      <w:r>
        <w:rPr>
          <w:rFonts w:hint="eastAsia" w:ascii="宋体" w:hAnsi="宋体"/>
          <w:color w:val="auto"/>
          <w:sz w:val="24"/>
          <w:highlight w:val="none"/>
        </w:rPr>
        <w:t xml:space="preserve">个供应商报名多个标段，但一个供应商最多只能就其中1个标段中标。每个标段中标单位为一名。标段的开标顺序按标段顺序号进行，按先开先中的原则，确定各标段的供应商。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在合同签订之前，若某标段因质疑、投诉等事项导致中标结果改变的，不影响其它任何标段的中标结果。</w:t>
      </w:r>
      <w:r/>
    </w:p>
    <w:p>
      <w:pPr>
        <w:ind w:firstLine="480"/>
        <w:spacing w:line="360" w:lineRule="auto"/>
        <w:rPr>
          <w:rFonts w:hint="eastAsia" w:ascii="宋体" w:hAnsi="宋体"/>
          <w:color w:val="auto"/>
          <w:sz w:val="24"/>
          <w:highlight w:val="none"/>
          <w:lang w:val="zh-CN" w:eastAsia="zh-CN"/>
        </w:rPr>
      </w:pPr>
      <w:r>
        <w:rPr>
          <w:rFonts w:hint="eastAsia" w:ascii="宋体" w:hAnsi="宋体" w:eastAsia="宋体" w:cs="宋体"/>
          <w:color w:val="auto"/>
          <w:sz w:val="24"/>
          <w:szCs w:val="24"/>
          <w:highlight w:val="none"/>
          <w:lang w:val="en-US" w:eastAsia="zh-CN"/>
        </w:rPr>
        <w:t xml:space="preserve">釆购需求：</w:t>
      </w:r>
      <w:r>
        <w:rPr>
          <w:rFonts w:hint="eastAsia" w:ascii="宋体" w:hAnsi="宋体"/>
          <w:color w:val="auto"/>
          <w:sz w:val="24"/>
          <w:highlight w:val="none"/>
        </w:rPr>
        <w:t xml:space="preserve">本项目为2026年度市政设施维护项目检测服务，服务期内根据相关规范要求对苏州市市政设施管理处管养的各类市政设施所实施的维护项目进行相关检测服务，并提供检测报告，同时配合采购人完成与检测相关的其他事项。</w:t>
      </w:r>
      <w:r/>
    </w:p>
    <w:p>
      <w:pPr>
        <w:pStyle w:val="917"/>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合同履行期限：</w:t>
      </w:r>
      <w:r>
        <w:rPr>
          <w:rFonts w:hint="eastAsia" w:cs="宋体"/>
          <w:color w:val="auto"/>
          <w:sz w:val="24"/>
          <w:szCs w:val="24"/>
          <w:highlight w:val="none"/>
          <w:lang w:val="zh-CN" w:eastAsia="zh-CN"/>
        </w:rPr>
        <w:t xml:space="preserve">合同签订至2026年12月31日，或结算费用达到项目标段预算金额，以先到者为准。</w:t>
      </w:r>
      <w:r/>
    </w:p>
    <w:p>
      <w:pPr>
        <w:pStyle w:val="917"/>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eastAsia="zh-CN"/>
        </w:rPr>
        <w:t xml:space="preserve">本项目（是/否）接受联合体投标：不接受联合体。</w:t>
      </w:r>
      <w:r/>
    </w:p>
    <w:p>
      <w:pPr>
        <w:pStyle w:val="917"/>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rPr>
          <w:rFonts w:hint="eastAsia" w:ascii="宋体" w:hAnsi="宋体" w:eastAsia="宋体" w:cs="宋体"/>
          <w:color w:val="auto"/>
          <w:sz w:val="24"/>
          <w:highlight w:val="none"/>
        </w:rPr>
        <w:tab/>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5）参加政府采购活动近三年内，在经营活动中没有重大违法记录；</w:t>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ind w:firstLine="480"/>
        <w:spacing w:line="360" w:lineRule="auto"/>
        <w:shd w:val="clear" w:color="auto" w:fill="ffff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2、落实政府釆购政策需满足的咨格要求：</w:t>
      </w:r>
      <w:r>
        <w:rPr>
          <w:rFonts w:hint="eastAsia"/>
          <w:color w:val="auto"/>
          <w:sz w:val="24"/>
          <w:highlight w:val="none"/>
        </w:rPr>
        <w:t xml:space="preserve">本项目专门面向中小企业采购</w:t>
      </w:r>
      <w:r>
        <w:rPr>
          <w:rFonts w:hint="eastAsia" w:ascii="宋体" w:hAnsi="宋体" w:cs="宋体"/>
          <w:color w:val="auto"/>
          <w:sz w:val="24"/>
          <w:highlight w:val="none"/>
        </w:rPr>
        <w:t xml:space="preserve">。所属行业为：其他未列明行业。</w:t>
      </w:r>
      <w:r>
        <w:rPr>
          <w:rFonts w:hint="eastAsia"/>
          <w:color w:val="auto"/>
          <w:sz w:val="24"/>
          <w:highlight w:val="none"/>
        </w:rPr>
        <w:t xml:space="preserve">供应商应为中小微企业、监狱企业、残疾人福利性单位。</w:t>
      </w:r>
      <w:r/>
    </w:p>
    <w:p>
      <w:pPr>
        <w:ind w:firstLine="480"/>
        <w:jc w:val="left"/>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p>
    <w:p>
      <w:pPr>
        <w:ind w:firstLine="787"/>
        <w:jc w:val="left"/>
        <w:spacing w:line="360" w:lineRule="auto"/>
        <w:shd w:val="clear" w:color="auto" w:fill="ffffff"/>
        <w:rPr>
          <w:rFonts w:hint="eastAsia" w:ascii="宋体" w:hAnsi="宋体" w:eastAsia="宋体" w:cs="宋体"/>
          <w:color w:val="auto"/>
          <w:sz w:val="24"/>
          <w:highlight w:val="none"/>
        </w:rPr>
      </w:pPr>
      <w:r>
        <w:rPr>
          <w:rFonts w:hint="eastAsia" w:ascii="宋体" w:hAnsi="宋体" w:cs="宋体"/>
          <w:color w:val="auto"/>
          <w:sz w:val="24"/>
          <w:highlight w:val="none"/>
          <w:lang w:bidi="zh-TW"/>
        </w:rPr>
        <w:t xml:space="preserve">1）</w:t>
      </w:r>
      <w:r>
        <w:rPr>
          <w:rFonts w:hint="eastAsia" w:ascii="宋体" w:hAnsi="宋体" w:cs="宋体"/>
          <w:color w:val="auto"/>
          <w:sz w:val="24"/>
          <w:highlight w:val="none"/>
        </w:rPr>
        <w:t xml:space="preserve">具有建设行政主管部门颁发的专项检测机构资质（核定检测项目至少包括：见证取样检测、主体结构现场检测、地基基础工程检测）</w:t>
      </w:r>
      <w:r>
        <w:rPr>
          <w:rFonts w:hint="eastAsia" w:ascii="宋体" w:hAnsi="宋体" w:cs="宋体"/>
          <w:color w:val="auto"/>
          <w:sz w:val="24"/>
          <w:highlight w:val="none"/>
          <w:lang w:val="zh-TW" w:bidi="zh-TW"/>
        </w:rPr>
        <w:t xml:space="preserve">。</w:t>
      </w:r>
      <w:r/>
    </w:p>
    <w:p>
      <w:pPr>
        <w:ind w:firstLine="72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）未被“信用中国”网站（www.creditchina.gov.cn）列入失信被执行人、重大税收违法案件当事人名单、政府采购严重失信行为记录名单。</w:t>
      </w:r>
      <w:r/>
    </w:p>
    <w:p>
      <w:pPr>
        <w:pStyle w:val="917"/>
        <w:ind w:firstLine="720"/>
        <w:spacing w:line="360" w:lineRule="auto"/>
        <w:rPr>
          <w:rFonts w:hint="eastAsia" w:ascii="宋体" w:hAnsi="宋体" w:eastAsia="宋体" w:cs="宋体"/>
          <w:color w:val="auto"/>
          <w:sz w:val="24"/>
          <w:highlight w:val="none"/>
        </w:rPr>
      </w:pPr>
      <w:r>
        <w:rPr>
          <w:rFonts w:hint="eastAsia" w:cs="宋体"/>
          <w:color w:val="auto"/>
          <w:sz w:val="24"/>
          <w:highlight w:val="none"/>
          <w:lang w:val="en-US" w:eastAsia="zh-CN" w:bidi="zh-TW"/>
        </w:rPr>
        <w:t xml:space="preserve">4</w:t>
      </w:r>
      <w:r>
        <w:rPr>
          <w:rFonts w:hint="eastAsia" w:ascii="宋体" w:hAnsi="宋体" w:eastAsia="宋体" w:cs="宋体"/>
          <w:color w:val="auto"/>
          <w:sz w:val="24"/>
          <w:highlight w:val="none"/>
          <w:lang w:bidi="zh-TW"/>
        </w:rPr>
        <w:t xml:space="preserve">）</w:t>
      </w:r>
      <w:r>
        <w:rPr>
          <w:rFonts w:hint="eastAsia" w:ascii="宋体" w:hAnsi="宋体" w:eastAsia="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917"/>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ind w:firstLine="480"/>
        <w:jc w:val="left"/>
        <w:spacing w:line="360" w:lineRule="auto"/>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lang w:val="zh-TW" w:bidi="zh-TW"/>
        </w:rPr>
        <w:t xml:space="preserve">时</w:t>
      </w:r>
      <w:r>
        <w:rPr>
          <w:rFonts w:hint="eastAsia" w:ascii="宋体" w:hAnsi="宋体" w:eastAsia="宋体" w:cs="宋体"/>
          <w:color w:val="auto"/>
          <w:sz w:val="24"/>
          <w:highlight w:val="none"/>
          <w:lang w:val="zh-TW"/>
        </w:rPr>
        <w:t xml:space="preserve">间：</w:t>
      </w:r>
      <w:r>
        <w:rPr>
          <w:rFonts w:hint="eastAsia" w:ascii="宋体" w:hAnsi="宋体" w:eastAsia="宋体" w:cs="宋体"/>
          <w:color w:val="auto"/>
          <w:sz w:val="24"/>
          <w:highlight w:val="none"/>
        </w:rPr>
        <w:t xml:space="preserve">自</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文件公告发布之日起5个工作日</w:t>
      </w:r>
      <w:r/>
    </w:p>
    <w:p>
      <w:pPr>
        <w:ind w:firstLine="480"/>
        <w:jc w:val="left"/>
        <w:spacing w:line="360" w:lineRule="auto"/>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lang w:val="zh-TW"/>
        </w:rPr>
        <w:t xml:space="preserve">地点：苏采云系统 </w:t>
      </w:r>
      <w:r/>
    </w:p>
    <w:p>
      <w:pPr>
        <w:ind w:firstLine="480"/>
        <w:jc w:val="left"/>
        <w:spacing w:line="360" w:lineRule="auto"/>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lang w:val="zh-TW"/>
        </w:rPr>
        <w:t xml:space="preserve">方式：线上获取。</w:t>
      </w:r>
      <w:r/>
    </w:p>
    <w:p>
      <w:pPr>
        <w:ind w:firstLine="480"/>
        <w:jc w:val="left"/>
        <w:spacing w:line="360" w:lineRule="auto"/>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lang w:val="zh-TW"/>
        </w:rPr>
        <w:t xml:space="preserve">售价：0.00元 </w:t>
      </w:r>
      <w:r/>
    </w:p>
    <w:p>
      <w:pPr>
        <w:ind w:firstLine="480"/>
        <w:spacing w:line="360" w:lineRule="auto"/>
        <w:rPr>
          <w:rFonts w:hint="eastAsia" w:ascii="宋体" w:hAnsi="宋体" w:eastAsia="宋体" w:cs="宋体"/>
          <w:color w:val="auto"/>
          <w:sz w:val="24"/>
          <w:szCs w:val="24"/>
          <w:highlight w:val="none"/>
          <w:lang w:val="zh-TW" w:bidi="zh-TW"/>
        </w:rPr>
      </w:pPr>
      <w:r>
        <w:rPr>
          <w:rFonts w:hint="eastAsia" w:ascii="宋体" w:hAnsi="宋体" w:eastAsia="宋体" w:cs="宋体"/>
          <w:b/>
          <w:bCs/>
          <w:color w:val="auto"/>
          <w:sz w:val="24"/>
          <w:highlight w:val="none"/>
          <w:lang w:val="zh-TW" w:bidi="zh-TW"/>
        </w:rPr>
        <w:t xml:space="preserve">四、</w:t>
      </w:r>
      <w:r>
        <w:rPr>
          <w:rFonts w:hint="eastAsia" w:ascii="宋体" w:hAnsi="宋体" w:eastAsia="宋体" w:cs="宋体"/>
          <w:b/>
          <w:color w:val="auto"/>
          <w:sz w:val="24"/>
          <w:highlight w:val="none"/>
        </w:rPr>
        <w:t xml:space="preserve">提交投标文件截止时间、开标时间和地点</w:t>
      </w:r>
      <w:r/>
    </w:p>
    <w:p>
      <w:pPr>
        <w:ind w:firstLine="0"/>
        <w:jc w:val="left"/>
        <w:spacing w:line="360" w:lineRule="auto"/>
        <w:rPr>
          <w:rFonts w:hint="eastAsia" w:ascii="宋体" w:hAnsi="宋体" w:eastAsia="宋体" w:cs="宋体"/>
          <w:color w:val="auto"/>
          <w:sz w:val="24"/>
          <w:highlight w:val="none"/>
          <w:lang w:val="zh-TW" w:bidi="zh-TW"/>
        </w:rPr>
      </w:pPr>
      <w:r>
        <w:rPr>
          <w:rFonts w:hint="eastAsia" w:ascii="宋体" w:hAnsi="宋体" w:eastAsia="宋体" w:cs="宋体"/>
          <w:color w:val="auto"/>
          <w:sz w:val="24"/>
          <w:highlight w:val="none"/>
          <w:lang w:val="zh-TW" w:bidi="zh-TW"/>
        </w:rPr>
        <w:t xml:space="preserve">   </w:t>
      </w:r>
      <w:r>
        <w:rPr>
          <w:rFonts w:hint="eastAsia" w:ascii="宋体" w:hAnsi="宋体" w:eastAsia="宋体" w:cs="宋体"/>
          <w:color w:val="auto"/>
          <w:sz w:val="24"/>
          <w:highlight w:val="none"/>
          <w:lang w:val="zh-TW"/>
        </w:rPr>
        <w:t xml:space="preserve"> 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TW"/>
        </w:rPr>
        <w:t xml:space="preserve">-</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lang w:val="zh-TW"/>
        </w:rPr>
        <w:t xml:space="preserve">-31 </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TW" w:eastAsia="zh-CN"/>
        </w:rPr>
        <w:t xml:space="preserve">:30</w:t>
      </w:r>
      <w:r>
        <w:rPr>
          <w:rFonts w:hint="eastAsia" w:ascii="宋体" w:hAnsi="宋体" w:eastAsia="宋体" w:cs="宋体"/>
          <w:color w:val="auto"/>
          <w:sz w:val="24"/>
          <w:highlight w:val="none"/>
          <w:lang w:val="zh-TW" w:bidi="zh-TW"/>
        </w:rPr>
        <w:t xml:space="preserve">（北京时间）</w:t>
      </w:r>
      <w:r/>
    </w:p>
    <w:p>
      <w:pPr>
        <w:ind w:firstLine="480"/>
        <w:jc w:val="left"/>
        <w:spacing w:line="360" w:lineRule="auto"/>
        <w:rPr>
          <w:rFonts w:hint="eastAsia" w:ascii="宋体" w:hAnsi="宋体" w:eastAsia="宋体" w:cs="宋体"/>
          <w:color w:val="auto"/>
          <w:highlight w:val="none"/>
          <w:lang w:val="zh-TW" w:eastAsia="zh-TW"/>
        </w:rPr>
      </w:pPr>
      <w:r>
        <w:rPr>
          <w:rFonts w:hint="eastAsia" w:ascii="宋体" w:hAnsi="宋体" w:eastAsia="宋体" w:cs="宋体"/>
          <w:color w:val="auto"/>
          <w:sz w:val="24"/>
          <w:highlight w:val="none"/>
          <w:lang w:val="zh-TW" w:eastAsia="zh-TW" w:bidi="zh-TW"/>
        </w:rPr>
        <w:t xml:space="preserve">地点：苏采云系统（网址：</w:t>
      </w:r>
      <w:r>
        <w:rPr>
          <w:rFonts w:hint="eastAsia" w:ascii="宋体" w:hAnsi="宋体" w:eastAsia="宋体" w:cs="宋体"/>
          <w:color w:val="auto"/>
          <w:sz w:val="24"/>
          <w:highlight w:val="none"/>
          <w:lang w:val="zh-TW" w:bidi="zh-TW"/>
        </w:rPr>
        <w:fldChar w:fldCharType="begin"/>
      </w:r>
      <w:r>
        <w:rPr>
          <w:rFonts w:hint="eastAsia" w:ascii="宋体" w:hAnsi="宋体" w:eastAsia="宋体" w:cs="宋体"/>
          <w:color w:val="auto"/>
          <w:sz w:val="24"/>
          <w:highlight w:val="none"/>
          <w:lang w:val="zh-TW" w:eastAsia="zh-TW" w:bidi="zh-TW"/>
        </w:rPr>
        <w:instrText xml:space="preserve"> HYPERLINK "http://jszfcg.jsczt.cn/）" </w:instrText>
      </w:r>
      <w:r>
        <w:rPr>
          <w:rFonts w:hint="eastAsia" w:ascii="宋体" w:hAnsi="宋体" w:eastAsia="宋体" w:cs="宋体"/>
          <w:color w:val="auto"/>
          <w:sz w:val="24"/>
          <w:highlight w:val="none"/>
          <w:lang w:val="zh-TW" w:bidi="zh-TW"/>
        </w:rPr>
        <w:fldChar w:fldCharType="separate"/>
      </w:r>
      <w:r>
        <w:rPr>
          <w:rFonts w:hint="eastAsia" w:ascii="宋体" w:hAnsi="宋体" w:eastAsia="宋体" w:cs="宋体"/>
          <w:color w:val="auto"/>
          <w:sz w:val="24"/>
          <w:highlight w:val="none"/>
          <w:lang w:val="zh-TW" w:eastAsia="zh-TW" w:bidi="zh-TW"/>
        </w:rPr>
        <w:t xml:space="preserve">http://jszfcg.jsczt.cn/）</w:t>
      </w:r>
      <w:r>
        <w:rPr>
          <w:rFonts w:hint="eastAsia" w:ascii="宋体" w:hAnsi="宋体" w:eastAsia="宋体" w:cs="宋体"/>
          <w:color w:val="auto"/>
          <w:sz w:val="24"/>
          <w:highlight w:val="none"/>
          <w:lang w:val="zh-TW" w:bidi="zh-TW"/>
        </w:rPr>
        <w:fldChar w:fldCharType="end"/>
      </w:r>
      <w:r/>
    </w:p>
    <w:p>
      <w:pPr>
        <w:pStyle w:val="917"/>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五、公告期限</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917"/>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、本次采购的相关信息刊登在苏州市政府采购网、江苏政府采购网。</w:t>
      </w:r>
      <w:r/>
    </w:p>
    <w:p>
      <w:pPr>
        <w:pStyle w:val="917"/>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shd w:val="clear" w:color="auto" w:fill="auto"/>
        </w:rPr>
        <w:t xml:space="preserve">苏州市姑苏区政府采购管理处监督电话：0512-68728409。</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方式：</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w:t>
      </w:r>
      <w:r>
        <w:rPr>
          <w:rFonts w:hint="eastAsia"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65737699。</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时间设定不符合有关法律法规规定等原因使供应商权益受损的除外。</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（3）电子投标准备</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供应商在“苏采云”系统中操作参与项目后，必须在“已参与项目”界面中下载电子</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（后缀名为“.kedt”）并导入政府采购客户端工具后方可进行</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制作和提交（具体详见《苏采云系统供应商操作手册》，网址链接https://czju.suzhou.gov.cn/zfcg/html/content/20231220161910031.shtml）。在系统操作过程中如有疑问，请按以下方式联系：</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注册咨询：18261002950；</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系统使用指导与咨询：联系电话：18261002950；QQ：3048755361、1315179389、895706745。</w:t>
      </w:r>
      <w:r/>
    </w:p>
    <w:p>
      <w:pPr>
        <w:pStyle w:val="917"/>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七、对本次采购提出询问，请按以下方式联系</w:t>
      </w:r>
      <w:r>
        <w:rPr>
          <w:rFonts w:hint="eastAsia" w:ascii="宋体" w:hAnsi="宋体" w:eastAsia="宋体" w:cs="宋体"/>
          <w:b/>
          <w:bCs/>
          <w:color w:val="auto"/>
          <w:sz w:val="24"/>
          <w:szCs w:val="24"/>
          <w:highlight w:val="none"/>
        </w:rPr>
        <w:tab/>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1、釆购人信息</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苏州市市政设施管理处</w:t>
      </w:r>
      <w:r>
        <w:rPr>
          <w:rFonts w:hint="eastAsia" w:ascii="宋体" w:hAnsi="宋体" w:eastAsia="宋体" w:cs="宋体"/>
          <w:color w:val="auto"/>
          <w:sz w:val="24"/>
          <w:szCs w:val="24"/>
          <w:highlight w:val="none"/>
        </w:rPr>
        <w:t xml:space="preserve">  </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苏州市姑苏区</w:t>
      </w:r>
      <w:r>
        <w:rPr>
          <w:rFonts w:hint="eastAsia" w:cs="宋体"/>
          <w:color w:val="auto"/>
          <w:sz w:val="24"/>
          <w:szCs w:val="24"/>
          <w:highlight w:val="none"/>
          <w:lang w:val="en-US" w:eastAsia="zh-CN"/>
        </w:rPr>
        <w:t xml:space="preserve">友新路999号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p>
    <w:p>
      <w:pPr>
        <w:pStyle w:val="917"/>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蔡羚杰</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cs="宋体"/>
          <w:color w:val="auto"/>
          <w:sz w:val="24"/>
          <w:szCs w:val="24"/>
          <w:highlight w:val="none"/>
          <w:lang w:eastAsia="zh-CN"/>
        </w:rPr>
        <w:t xml:space="preserve">0512-65225692</w:t>
      </w:r>
      <w:r>
        <w:rPr>
          <w:rFonts w:hint="eastAsia" w:ascii="宋体" w:hAnsi="宋体" w:eastAsia="宋体" w:cs="宋体"/>
          <w:color w:val="auto"/>
          <w:sz w:val="24"/>
          <w:szCs w:val="24"/>
          <w:highlight w:val="none"/>
        </w:rPr>
        <w:tab/>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2、釆购代理机构信息</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江苏钇创项目管理咨询有限公司</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地址：苏州市姑苏区福运路198号常润大厦12楼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0512-65008786</w:t>
      </w:r>
      <w:r>
        <w:rPr>
          <w:rFonts w:hint="eastAsia" w:ascii="宋体" w:hAnsi="宋体" w:eastAsia="宋体" w:cs="宋体"/>
          <w:color w:val="auto"/>
          <w:sz w:val="24"/>
          <w:szCs w:val="24"/>
          <w:highlight w:val="none"/>
        </w:rPr>
        <w:t xml:space="preserve"> </w:t>
      </w:r>
      <w:r/>
    </w:p>
    <w:p>
      <w:pPr>
        <w:pStyle w:val="91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pStyle w:val="917"/>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胡孝芳、张弦、徐旸</w:t>
      </w:r>
      <w:r/>
    </w:p>
    <w:p>
      <w:pPr>
        <w:pStyle w:val="917"/>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0512-65008786</w:t>
      </w:r>
      <w:r>
        <w:rPr>
          <w:rFonts w:hint="eastAsia" w:ascii="宋体" w:hAnsi="宋体" w:eastAsia="宋体" w:cs="宋体"/>
          <w:color w:val="auto"/>
          <w:sz w:val="24"/>
          <w:szCs w:val="24"/>
          <w:highlight w:val="none"/>
        </w:rPr>
        <w:t xml:space="preserve"> </w:t>
      </w:r>
      <w:r/>
    </w:p>
    <w:p>
      <w:pPr>
        <w:pStyle w:val="691"/>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keepLines w:val="0"/>
        <w:keepNext/>
        <w:pageBreakBefore/>
        <w:widowControl w:val="off"/>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t xml:space="preserve">第二章 投标人须知</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A、说明和释义</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1.1本招标文件仅适用于</w:t>
      </w:r>
      <w:r>
        <w:rPr>
          <w:rFonts w:hint="eastAsia" w:ascii="宋体" w:hAnsi="宋体" w:eastAsia="宋体" w:cs="宋体"/>
          <w:color w:val="auto"/>
          <w:sz w:val="24"/>
          <w:highlight w:val="none"/>
          <w:lang w:eastAsia="zh-CN"/>
        </w:rPr>
        <w:t xml:space="preserve">江苏钇创项目管理咨询有限公司</w:t>
      </w:r>
      <w:r>
        <w:rPr>
          <w:rFonts w:hint="eastAsia" w:ascii="宋体" w:hAnsi="宋体" w:eastAsia="宋体" w:cs="宋体"/>
          <w:color w:val="auto"/>
          <w:sz w:val="24"/>
          <w:highlight w:val="none"/>
        </w:rPr>
        <w:t xml:space="preserve">组织的招标活动。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1.2本次招标活动及因本次招标产生的合同受中国法律制约和保护。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1.3本招标文件的解释权属于</w:t>
      </w:r>
      <w:r>
        <w:rPr>
          <w:rFonts w:hint="eastAsia" w:ascii="宋体" w:hAnsi="宋体" w:eastAsia="宋体" w:cs="宋体"/>
          <w:color w:val="auto"/>
          <w:sz w:val="24"/>
          <w:highlight w:val="none"/>
          <w:lang w:eastAsia="zh-CN"/>
        </w:rPr>
        <w:t xml:space="preserve">江苏钇创项目管理咨询有限公司</w:t>
      </w:r>
      <w:r>
        <w:rPr>
          <w:rFonts w:hint="eastAsia" w:ascii="宋体" w:hAnsi="宋体" w:eastAsia="宋体" w:cs="宋体"/>
          <w:color w:val="auto"/>
          <w:sz w:val="24"/>
          <w:highlight w:val="none"/>
        </w:rPr>
        <w:t xml:space="preserve">。</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2、词语释义</w:t>
      </w:r>
      <w:r/>
    </w:p>
    <w:p>
      <w:pPr>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2.1采购人：指依法进行政府采购的国家机关、事业单位、团体组织。</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2.2采购代理机构：指依法接受采购人委托，从事货物、工程和服务等政府采购招标代理业务的社会中介机构。</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2.3投标人（供应商）：投标人是响应招标、参加投标竞争的法人、其他组织或者自然人。</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2.4响应：投标人根据采购代理机构或采购代理机构发布的</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，编制投标文件并按规定投标的行为。</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2.5合同：采供双方根据</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和中标的投标文件及中标通知书规定的内容签署的以书面形式所达成的协议，包括所有的附件、附录和构成协议的所有文件。</w:t>
      </w:r>
      <w:r/>
    </w:p>
    <w:p>
      <w:pPr>
        <w:ind w:firstLine="43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2.6采购方（甲方）：合同中明确规定的实际购买货物和服务的法人或其他组织和自然人（采购人） 。</w:t>
      </w:r>
      <w:r/>
    </w:p>
    <w:p>
      <w:pPr>
        <w:ind w:firstLine="43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2.7供应商（乙方）：合同中规定的向采购方提供货物和服务的法人或其他组织和自然人（中标人）。</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2.8服务：系指本次</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规定</w:t>
      </w:r>
      <w:r>
        <w:rPr>
          <w:rFonts w:hint="eastAsia" w:ascii="宋体" w:hAnsi="宋体" w:eastAsia="宋体" w:cs="宋体"/>
          <w:color w:val="auto"/>
          <w:szCs w:val="21"/>
          <w:highlight w:val="none"/>
        </w:rPr>
        <w:t xml:space="preserve">乙</w:t>
      </w:r>
      <w:r>
        <w:rPr>
          <w:rFonts w:hint="eastAsia" w:ascii="宋体" w:hAnsi="宋体" w:eastAsia="宋体" w:cs="宋体"/>
          <w:color w:val="auto"/>
          <w:sz w:val="24"/>
          <w:highlight w:val="none"/>
        </w:rPr>
        <w:t xml:space="preserve">方应承担的与提供货物和服务有关的辅助服务，比如运输、保险、安装、调试、提供技术援助、培训、配合措施、维修响应及合同中规定乙方应承担的其它义务。</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2.9知识产权：指专利权、商标权、著作权等无形财产专有权的统称。</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2.10天：日历日。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2.11时间：除特别说明，均指北京时间。</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2.12服务（交货）地点：合同中明确约定的乙方提交的货物和服务最终到达地点。</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2.13合同价款：根据合同规定，乙方在正确地履行合同义务后甲方应支付乙方的价款。</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2.14不可抗力：不能预见、不能避免并且不能克服的客观情况。</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2.15实质响应：</w:t>
      </w:r>
      <w:r>
        <w:rPr>
          <w:rFonts w:hint="eastAsia" w:ascii="宋体" w:hAnsi="宋体" w:eastAsia="宋体" w:cs="宋体"/>
          <w:color w:val="auto"/>
          <w:sz w:val="24"/>
          <w:highlight w:val="none"/>
        </w:rPr>
        <w:t xml:space="preserve">满足有关本次采购标的、数量、质量、价款或者报酬、履行期限、履行地点和方式、违约责任和解决争议方法等要求。</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2.16书面形式：指书面文字、合同书、信件和传真等可以有形地表现所载内容的形式。</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2.17产地：货物开采、生长、生产、最终制造、加工或提供服务的来源地。</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2.18进口产品：通过中国海关报关验放进入中国境内且产自关境外的产品。</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B、投标人（供应商）</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3、合格投标人的一般条件：</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3.1具有独立承担民事责任的能力；</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3.2具有良好的商业信誉和健全的财务会计制度；</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3.3具有履行合同所必需的设备和专业技术能力；</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3.4有依法缴纳税收和社会保障资金的良好记录；</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3.5参加政府采购活动前三年内，在经营活动中没有重大违法记录；</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3.6法律、行政法规规定的其他条件；</w:t>
      </w:r>
      <w:r/>
    </w:p>
    <w:p>
      <w:pPr>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4、供应商应当具备下列特殊条件：</w:t>
      </w:r>
      <w:r/>
    </w:p>
    <w:p>
      <w:pPr>
        <w:ind w:firstLine="48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4.1落实政府采购政策需满足的资格要求：</w:t>
      </w:r>
      <w:r>
        <w:rPr>
          <w:rFonts w:hint="eastAsia" w:ascii="宋体" w:hAnsi="宋体" w:cs="宋体"/>
          <w:b/>
          <w:bCs/>
          <w:color w:val="auto"/>
          <w:sz w:val="24"/>
          <w:highlight w:val="none"/>
        </w:rPr>
        <w:t xml:space="preserve">本项目专门面向中小企业采购。</w:t>
      </w:r>
      <w:r/>
    </w:p>
    <w:p>
      <w:pPr>
        <w:ind w:firstLine="480"/>
        <w:jc w:val="left"/>
        <w:spacing w:line="360" w:lineRule="auto"/>
        <w:rPr>
          <w:rFonts w:hint="eastAsia" w:ascii="宋体" w:hAnsi="宋体" w:eastAsia="宋体" w:cs="宋体"/>
          <w:color w:val="auto"/>
          <w:sz w:val="24"/>
          <w:highlight w:val="none"/>
        </w:rPr>
      </w:pPr>
      <w:r>
        <w:rPr>
          <w:rFonts w:hint="eastAsia" w:ascii="宋体" w:hAnsi="宋体"/>
          <w:bCs/>
          <w:color w:val="auto"/>
          <w:sz w:val="24"/>
          <w:highlight w:val="none"/>
        </w:rPr>
        <w:t xml:space="preserve">4.2</w:t>
      </w:r>
      <w:r>
        <w:rPr>
          <w:rFonts w:hint="eastAsia" w:ascii="宋体" w:hAnsi="宋体" w:cs="宋体"/>
          <w:color w:val="auto"/>
          <w:sz w:val="24"/>
          <w:highlight w:val="none"/>
        </w:rPr>
        <w:t xml:space="preserve">具有建设行政主管部门颁发的专项检测机构资质（核定检测项目至少包括：见证取样检测、主体结构现场检测、地基基础工程检测）</w:t>
      </w:r>
      <w:r>
        <w:rPr>
          <w:rFonts w:hint="eastAsia" w:ascii="宋体" w:hAnsi="宋体" w:cs="宋体"/>
          <w:color w:val="auto"/>
          <w:sz w:val="24"/>
          <w:highlight w:val="none"/>
          <w:lang w:val="zh-TW" w:bidi="zh-TW"/>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未被“信用中国”网站（www.creditchina.gov.cn）列入失信被执行人、重大税收违法案件当事人名单、政府采购严重失信行为记录名单。</w:t>
      </w:r>
      <w:r/>
    </w:p>
    <w:p>
      <w:pPr>
        <w:pStyle w:val="917"/>
        <w:ind w:left="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cs="宋体"/>
          <w:color w:val="auto"/>
          <w:sz w:val="24"/>
          <w:highlight w:val="none"/>
          <w:lang w:val="en-US" w:eastAsia="zh-CN"/>
        </w:rPr>
        <w:t xml:space="preserve">4</w:t>
      </w:r>
      <w:r>
        <w:rPr>
          <w:rFonts w:hint="eastAsia" w:ascii="宋体" w:hAnsi="宋体" w:eastAsia="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投标人代表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5.1指全权代表投标人参加投标活动并签署投标文件的人，如果投标人代表不是法定代表人，须持有《法定代表人授权委托书》（详见统一格式）。</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投标费用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6.1无论投标过程中的做法和结果如何，投标人自行承担所有与参加投标活动有关的全部费用。</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联合投标及转包、分包</w:t>
      </w:r>
      <w:r/>
    </w:p>
    <w:p>
      <w:pPr>
        <w:ind w:firstLine="42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7.1本次招标不接受联合体投标。</w:t>
      </w:r>
      <w:r/>
    </w:p>
    <w:p>
      <w:pPr>
        <w:ind w:firstLine="42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7.2本项目不接受转包、分包。</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C、招标文件的说明</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8、招标文件</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8.2招标文件及其补充通知（包括更正公告）不是直接从财政部门指定的政府采购信息发布媒体上下载获得的，采购人或采购代理机构对招标文件及其补遗的真实性、完整性不承担任何责任。</w:t>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9、招标文件的询问、澄清及修改</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9.2为使投标人有足够的时间按</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的修改要求考虑修正投标文件，或出于其他原因，采购代理机构有权推迟投标截止日期和开标日期。</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9.3采购代理机构对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w:t>
      </w:r>
      <w:r>
        <w:rPr>
          <w:rFonts w:hint="eastAsia" w:ascii="宋体" w:hAnsi="宋体" w:eastAsia="宋体" w:cs="宋体"/>
          <w:b/>
          <w:color w:val="auto"/>
          <w:sz w:val="24"/>
          <w:highlight w:val="none"/>
        </w:rPr>
        <w:t xml:space="preserve">勘察现场及投标答疑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10.1勘察现场：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10.1.3经采购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允许，投标人可为勘察目的进入采购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的项目现场，但投标人不得因此使采购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承担有关的责任和蒙受损失。投标人应承担勘察现场的责任和风险。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投标答疑包括采购人或采购代理机构认为可以回答且不会引起投标人误解的相关问题和答复。由于投标答疑而产生的对招标文件内容的澄清或者修改，由采购代理机构按照本须知有关规定，以更正公告的方式发出。</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D、投标文件说明</w:t>
      </w:r>
      <w:r/>
    </w:p>
    <w:p>
      <w:pPr>
        <w:ind w:left="459" w:hanging="459"/>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11、提示与要求</w:t>
      </w:r>
      <w:r/>
    </w:p>
    <w:p>
      <w:pPr>
        <w:ind w:firstLine="50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11.2无论是否递交投标文件，投标人都应将招标文件及以后的所有通知、文件等视为保密文件。</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12、投标文件计量单位和使用文字</w:t>
      </w:r>
      <w:r/>
    </w:p>
    <w:p>
      <w:pPr>
        <w:ind w:firstLine="43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12.1投标文件中所使用的计量单位，除招标文件中有特殊要求外，均应使用中华人民共和国法定计量单位。</w:t>
      </w:r>
      <w:r/>
    </w:p>
    <w:p>
      <w:pPr>
        <w:ind w:firstLine="43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13、投标文件的组成</w:t>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13.1 报价部分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（1）封面</w:t>
      </w:r>
      <w:r>
        <w:rPr>
          <w:rFonts w:hint="eastAsia" w:ascii="宋体" w:hAnsi="宋体" w:eastAsia="宋体" w:cs="宋体"/>
          <w:color w:val="auto"/>
          <w:sz w:val="24"/>
          <w:highlight w:val="none"/>
        </w:rPr>
        <w:t xml:space="preserve">（格式见第三章）；</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（2）开标一览表</w:t>
      </w:r>
      <w:r>
        <w:rPr>
          <w:rFonts w:hint="eastAsia" w:ascii="宋体" w:hAnsi="宋体"/>
          <w:color w:val="auto"/>
          <w:sz w:val="24"/>
          <w:highlight w:val="none"/>
        </w:rPr>
        <w:t xml:space="preserve">（</w:t>
      </w:r>
      <w:r>
        <w:rPr>
          <w:rFonts w:hint="eastAsia" w:ascii="宋体" w:hAnsi="宋体" w:eastAsia="宋体" w:cs="宋体"/>
          <w:color w:val="auto"/>
          <w:sz w:val="24"/>
          <w:highlight w:val="none"/>
        </w:rPr>
        <w:t xml:space="preserve">（格式见第三章）；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13.2 资格审查部分</w:t>
      </w:r>
      <w:r/>
    </w:p>
    <w:p>
      <w:pPr>
        <w:pStyle w:val="875"/>
        <w:numPr>
          <w:ilvl w:val="0"/>
          <w:numId w:val="1"/>
        </w:numPr>
        <w:ind w:firstLine="480"/>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具有独立承担民事责任的能力证明。包括法人或者其他组织的营业执照等证明文件，自然人的身份证明；</w:t>
      </w:r>
      <w:r/>
    </w:p>
    <w:p>
      <w:pPr>
        <w:pStyle w:val="875"/>
        <w:numPr>
          <w:ilvl w:val="0"/>
          <w:numId w:val="1"/>
        </w:numPr>
        <w:ind w:firstLine="480"/>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具有良好的商业信誉和健全的财务会计制度证明。包括但不限于最近一期经审计的财务报告，其他组织、自然人及成立未满一年的法人应提供银行出具的资信证明；</w:t>
      </w:r>
      <w:r/>
    </w:p>
    <w:p>
      <w:pPr>
        <w:pStyle w:val="875"/>
        <w:ind w:firstLine="480"/>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（3）具备履行合同所必需的设备和专业技术能力的证明材料或承诺；</w:t>
      </w:r>
      <w:r/>
    </w:p>
    <w:p>
      <w:pPr>
        <w:pStyle w:val="875"/>
        <w:ind w:firstLine="480"/>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（4）依法缴纳税收和社会保障资金的相关资料；</w:t>
      </w:r>
      <w:r/>
    </w:p>
    <w:p>
      <w:pPr>
        <w:pStyle w:val="875"/>
        <w:ind w:firstLine="480"/>
        <w:spacing w:line="360" w:lineRule="auto"/>
        <w:tabs>
          <w:tab w:val="left" w:pos="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（5）参加政府采购活动前三年内在经营活动中没有重大违法记录的书面声明函</w:t>
      </w:r>
      <w:r>
        <w:rPr>
          <w:rFonts w:hint="eastAsia" w:ascii="宋体" w:hAnsi="宋体" w:eastAsia="宋体" w:cs="宋体"/>
          <w:color w:val="auto"/>
          <w:szCs w:val="24"/>
          <w:highlight w:val="none"/>
          <w:lang w:eastAsia="zh-CN"/>
        </w:rPr>
        <w:t xml:space="preserve">；</w:t>
      </w:r>
      <w:r/>
    </w:p>
    <w:p>
      <w:pPr>
        <w:pStyle w:val="689"/>
        <w:ind w:firstLine="480"/>
        <w:spacing w:line="360" w:lineRule="auto"/>
        <w:tabs>
          <w:tab w:val="left" w:pos="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供应商应当具备的特殊条件；</w:t>
      </w:r>
      <w:r/>
    </w:p>
    <w:p>
      <w:pPr>
        <w:pStyle w:val="875"/>
        <w:ind w:firstLine="480"/>
        <w:spacing w:line="360" w:lineRule="auto"/>
        <w:tabs>
          <w:tab w:val="left" w:pos="0"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《中小企业声明函》、《残疾人福利性单位声明函》、省级以上监狱管理局、戒毒管理局（含新疆生产建设兵团）出具的《监狱企业声明函》（格式见第三章）</w:t>
      </w:r>
      <w:r>
        <w:rPr>
          <w:rFonts w:hint="eastAsia" w:ascii="宋体" w:hAnsi="宋体" w:eastAsia="宋体" w:cs="宋体"/>
          <w:color w:val="auto"/>
          <w:szCs w:val="24"/>
          <w:highlight w:val="none"/>
          <w:lang w:eastAsia="zh-CN"/>
        </w:rPr>
        <w:t xml:space="preserve">；</w:t>
      </w:r>
      <w:r/>
    </w:p>
    <w:p>
      <w:pPr>
        <w:pStyle w:val="875"/>
        <w:ind w:firstLine="480"/>
        <w:spacing w:line="360" w:lineRule="auto"/>
        <w:tabs>
          <w:tab w:val="left" w:pos="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rPr>
        <w:t xml:space="preserve">（</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lang w:val="en-US"/>
        </w:rPr>
        <w:t xml:space="preserve">）</w:t>
      </w:r>
      <w:r>
        <w:rPr>
          <w:rFonts w:hint="eastAsia" w:ascii="宋体" w:hAnsi="宋体" w:eastAsia="宋体" w:cs="宋体"/>
          <w:color w:val="auto"/>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Cs w:val="24"/>
          <w:highlight w:val="none"/>
          <w:lang w:eastAsia="zh-CN"/>
        </w:rPr>
        <w:t xml:space="preserve">；</w:t>
      </w:r>
      <w:r/>
    </w:p>
    <w:p>
      <w:pPr>
        <w:pStyle w:val="875"/>
        <w:ind w:firstLine="480"/>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zh-CN"/>
        </w:rPr>
        <w:t xml:space="preserve">关于资格文件的声明函》、</w:t>
      </w:r>
      <w:r>
        <w:rPr>
          <w:rFonts w:hint="eastAsia" w:ascii="宋体" w:hAnsi="宋体" w:eastAsia="宋体" w:cs="宋体"/>
          <w:color w:val="auto"/>
          <w:szCs w:val="24"/>
          <w:highlight w:val="none"/>
        </w:rPr>
        <w:t xml:space="preserve">《投标单位与其他单位存在控股、管理关系情况表》（格式见第三章）；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13.3 符合性审查部分</w:t>
      </w:r>
      <w:r/>
    </w:p>
    <w:p>
      <w:pPr>
        <w:pStyle w:val="875"/>
        <w:ind w:left="420" w:firstLine="0"/>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投标书（格式见第三章）；</w:t>
      </w:r>
      <w:r/>
    </w:p>
    <w:p>
      <w:pPr>
        <w:pStyle w:val="875"/>
        <w:spacing w:line="360" w:lineRule="auto"/>
        <w:tabs>
          <w:tab w:val="left" w:pos="0" w:leader="none"/>
        </w:tabs>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投标</w:t>
      </w:r>
      <w:r>
        <w:rPr>
          <w:rFonts w:hint="eastAsia" w:ascii="宋体" w:hAnsi="宋体" w:eastAsia="宋体" w:cs="宋体"/>
          <w:color w:val="auto"/>
          <w:szCs w:val="24"/>
          <w:highlight w:val="none"/>
          <w:lang w:val="zh-CN"/>
        </w:rPr>
        <w:t xml:space="preserve">单位法定代表人（负责人）的授权委托书；（如有授权，格式见第</w:t>
      </w:r>
      <w:r>
        <w:rPr>
          <w:rFonts w:hint="eastAsia" w:ascii="宋体" w:hAnsi="宋体" w:eastAsia="宋体" w:cs="宋体"/>
          <w:color w:val="auto"/>
          <w:szCs w:val="24"/>
          <w:highlight w:val="none"/>
          <w:lang w:val="en-US" w:eastAsia="zh-CN"/>
        </w:rPr>
        <w:t xml:space="preserve">三</w:t>
      </w:r>
      <w:r>
        <w:rPr>
          <w:rFonts w:hint="eastAsia" w:ascii="宋体" w:hAnsi="宋体" w:eastAsia="宋体" w:cs="宋体"/>
          <w:color w:val="auto"/>
          <w:szCs w:val="24"/>
          <w:highlight w:val="none"/>
          <w:lang w:val="zh-CN"/>
        </w:rPr>
        <w:t xml:space="preserve">章）；</w:t>
      </w:r>
      <w:r/>
    </w:p>
    <w:p>
      <w:pPr>
        <w:pStyle w:val="875"/>
        <w:ind w:left="420" w:firstLine="0"/>
        <w:spacing w:line="360" w:lineRule="auto"/>
        <w:tabs>
          <w:tab w:val="left" w:pos="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（3）投标</w:t>
      </w:r>
      <w:r>
        <w:rPr>
          <w:rFonts w:hint="eastAsia" w:ascii="宋体" w:hAnsi="宋体" w:eastAsia="宋体" w:cs="宋体"/>
          <w:color w:val="auto"/>
          <w:szCs w:val="24"/>
          <w:highlight w:val="none"/>
          <w:lang w:val="zh-CN"/>
        </w:rPr>
        <w:t xml:space="preserve">单位情况介绍</w:t>
      </w:r>
      <w:r>
        <w:rPr>
          <w:rFonts w:hint="eastAsia" w:ascii="宋体" w:hAnsi="宋体" w:eastAsia="宋体" w:cs="宋体"/>
          <w:color w:val="auto"/>
          <w:szCs w:val="24"/>
          <w:highlight w:val="none"/>
          <w:lang w:val="zh-CN" w:eastAsia="zh-CN"/>
        </w:rPr>
        <w:t xml:space="preserve">（格式见第</w:t>
      </w:r>
      <w:r>
        <w:rPr>
          <w:rFonts w:hint="eastAsia" w:ascii="宋体" w:hAnsi="宋体" w:eastAsia="宋体" w:cs="宋体"/>
          <w:color w:val="auto"/>
          <w:szCs w:val="24"/>
          <w:highlight w:val="none"/>
          <w:lang w:val="en-US" w:eastAsia="zh-CN"/>
        </w:rPr>
        <w:t xml:space="preserve">三</w:t>
      </w:r>
      <w:r>
        <w:rPr>
          <w:rFonts w:hint="eastAsia" w:ascii="宋体" w:hAnsi="宋体" w:eastAsia="宋体" w:cs="宋体"/>
          <w:color w:val="auto"/>
          <w:szCs w:val="24"/>
          <w:highlight w:val="none"/>
          <w:lang w:val="zh-CN" w:eastAsia="zh-CN"/>
        </w:rPr>
        <w:t xml:space="preserve">章）；</w:t>
      </w:r>
      <w:r/>
    </w:p>
    <w:p>
      <w:pPr>
        <w:pStyle w:val="875"/>
        <w:ind w:left="420" w:firstLine="0"/>
        <w:spacing w:line="360" w:lineRule="auto"/>
        <w:tabs>
          <w:tab w:val="left" w:pos="0" w:leader="none"/>
        </w:tabs>
        <w:rPr>
          <w:rFonts w:hint="eastAsia" w:ascii="宋体" w:hAnsi="宋体" w:eastAsia="宋体" w:cs="宋体"/>
          <w:color w:val="auto"/>
          <w:szCs w:val="24"/>
          <w:highlight w:val="none"/>
          <w:lang w:val="zh-CN" w:eastAsia="zh-CN"/>
        </w:rPr>
      </w:pPr>
      <w:r>
        <w:rPr>
          <w:rFonts w:hint="eastAsia" w:ascii="宋体" w:hAnsi="宋体" w:eastAsia="宋体" w:cs="宋体"/>
          <w:color w:val="auto"/>
          <w:sz w:val="24"/>
          <w:highlight w:val="none"/>
          <w:lang w:val="en-US" w:eastAsia="zh-CN"/>
        </w:rPr>
        <w:t xml:space="preserve">（4）《服</w:t>
      </w:r>
      <w:r>
        <w:rPr>
          <w:rFonts w:hint="eastAsia" w:ascii="宋体" w:hAnsi="宋体" w:eastAsia="宋体" w:cs="宋体"/>
          <w:color w:val="auto"/>
          <w:sz w:val="24"/>
          <w:highlight w:val="none"/>
          <w:lang w:val="zh-CN" w:eastAsia="zh-CN"/>
        </w:rPr>
        <w:t xml:space="preserve">务要求偏离表》、</w:t>
      </w:r>
      <w:r>
        <w:rPr>
          <w:rFonts w:hint="eastAsia" w:ascii="宋体" w:hAnsi="宋体" w:eastAsia="宋体" w:cs="宋体"/>
          <w:color w:val="auto"/>
          <w:szCs w:val="24"/>
          <w:highlight w:val="none"/>
          <w:lang w:val="zh-CN" w:eastAsia="zh-CN"/>
        </w:rPr>
        <w:t xml:space="preserve">《商务条款偏离表》（格式见第三章）；</w:t>
      </w:r>
      <w:r/>
    </w:p>
    <w:p>
      <w:pPr>
        <w:pStyle w:val="875"/>
        <w:ind w:left="420" w:firstLine="0"/>
        <w:spacing w:line="360" w:lineRule="auto"/>
        <w:tabs>
          <w:tab w:val="left" w:pos="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Cs w:val="24"/>
          <w:highlight w:val="none"/>
          <w:lang w:val="zh-CN" w:eastAsia="zh-CN"/>
        </w:rPr>
        <w:t xml:space="preserve">投标保证承诺书</w:t>
      </w:r>
      <w:r>
        <w:rPr>
          <w:rFonts w:hint="eastAsia" w:ascii="宋体" w:hAnsi="宋体" w:eastAsia="宋体" w:cs="宋体"/>
          <w:color w:val="auto"/>
          <w:sz w:val="24"/>
          <w:highlight w:val="none"/>
          <w:lang w:val="en-US" w:eastAsia="zh-CN"/>
        </w:rPr>
        <w:t xml:space="preserve">》、其他有关符合性证明的文件。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13.4 综合评审部分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）针对本项目的技术评审</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详见 评审方法及评分标准</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zh-CN"/>
        </w:rPr>
        <w:tab/>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）针对本项目的商务评审</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详见 评审方法及评分标准</w:t>
      </w:r>
      <w:r>
        <w:rPr>
          <w:rFonts w:hint="eastAsia" w:ascii="宋体" w:hAnsi="宋体" w:eastAsia="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）其他可以证明投标人资质、服务质量的证书、文件等相关资料。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）本次采购相关的其他证明材料。</w:t>
      </w:r>
      <w:r/>
    </w:p>
    <w:p>
      <w:pPr>
        <w:pStyle w:val="922"/>
        <w:ind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注：（1）以上</w:t>
      </w:r>
      <w:r>
        <w:rPr>
          <w:rFonts w:hint="eastAsia" w:ascii="宋体" w:hAnsi="宋体" w:eastAsia="宋体" w:cs="宋体"/>
          <w:b/>
          <w:bCs/>
          <w:color w:val="auto"/>
          <w:sz w:val="24"/>
          <w:szCs w:val="24"/>
          <w:highlight w:val="none"/>
          <w:lang w:val="en-US"/>
        </w:rPr>
        <w:t xml:space="preserve">13.2（1）~（9）</w:t>
      </w:r>
      <w:r>
        <w:rPr>
          <w:rFonts w:hint="eastAsia" w:ascii="宋体" w:hAnsi="宋体" w:eastAsia="宋体" w:cs="宋体"/>
          <w:b/>
          <w:bCs/>
          <w:color w:val="auto"/>
          <w:sz w:val="24"/>
          <w:szCs w:val="24"/>
          <w:highlight w:val="none"/>
        </w:rPr>
        <w:t xml:space="preserve">为资格审查要求提供的材料，是作为对供应商资格审查、质疑身份认定的依据，投标人必须提供并加盖电子公章。否则，投标文件将被认定为不符合资格审查要求。</w:t>
      </w:r>
      <w:r/>
    </w:p>
    <w:p>
      <w:pPr>
        <w:pStyle w:val="922"/>
        <w:ind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（2）以上</w:t>
      </w:r>
      <w:r>
        <w:rPr>
          <w:rFonts w:hint="eastAsia" w:ascii="宋体" w:hAnsi="宋体" w:eastAsia="宋体" w:cs="宋体"/>
          <w:b/>
          <w:bCs/>
          <w:color w:val="auto"/>
          <w:sz w:val="24"/>
          <w:szCs w:val="24"/>
          <w:highlight w:val="none"/>
          <w:lang w:val="en-US"/>
        </w:rPr>
        <w:t xml:space="preserve">13.3（1）~（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rPr>
        <w:t xml:space="preserve">为符合性审查须提供的资料，投标人必须提供并加盖电子公章。否则，投标文件将被认定为未实质性响应。</w:t>
      </w:r>
      <w:r/>
    </w:p>
    <w:p>
      <w:pPr>
        <w:pStyle w:val="922"/>
        <w:ind w:firstLine="492"/>
        <w:spacing w:line="360" w:lineRule="auto"/>
        <w:shd w:val="clear" w:color="auto" w:fill="ffffff"/>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rPr>
        <w:t xml:space="preserve">以上</w:t>
      </w:r>
      <w:r>
        <w:rPr>
          <w:rFonts w:hint="eastAsia" w:ascii="宋体" w:hAnsi="宋体" w:eastAsia="宋体" w:cs="宋体"/>
          <w:b/>
          <w:bCs/>
          <w:color w:val="auto"/>
          <w:sz w:val="24"/>
          <w:szCs w:val="24"/>
          <w:highlight w:val="none"/>
          <w:lang w:val="en-US"/>
        </w:rPr>
        <w:t xml:space="preserve">13.4（1）~（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rPr>
        <w:t xml:space="preserve">为</w:t>
      </w:r>
      <w:r>
        <w:rPr>
          <w:rFonts w:hint="eastAsia" w:ascii="宋体" w:hAnsi="宋体" w:eastAsia="宋体" w:cs="宋体"/>
          <w:b/>
          <w:bCs/>
          <w:color w:val="auto"/>
          <w:sz w:val="24"/>
          <w:szCs w:val="24"/>
          <w:highlight w:val="none"/>
          <w:lang w:val="en-US"/>
        </w:rPr>
        <w:t xml:space="preserve">综合评审</w:t>
      </w:r>
      <w:r>
        <w:rPr>
          <w:rFonts w:hint="eastAsia" w:ascii="宋体" w:hAnsi="宋体" w:eastAsia="宋体" w:cs="宋体"/>
          <w:b/>
          <w:bCs/>
          <w:color w:val="auto"/>
          <w:sz w:val="24"/>
          <w:szCs w:val="24"/>
          <w:highlight w:val="none"/>
        </w:rPr>
        <w:t xml:space="preserve">须提供的资料，投标人所提交的资料的完整与否，将直接影响投标人的评分。</w:t>
      </w:r>
      <w:r/>
    </w:p>
    <w:p>
      <w:pPr>
        <w:pStyle w:val="922"/>
        <w:ind w:firstLine="49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rPr>
        <w:t xml:space="preserve">（4）制作电子投标文件时必须与投标文件制作软件目录一一对应，将相关资料上传至相应模块。</w:t>
      </w:r>
      <w:r/>
    </w:p>
    <w:p>
      <w:pPr>
        <w:pStyle w:val="922"/>
        <w:ind w:firstLine="492"/>
        <w:spacing w:line="360" w:lineRule="auto"/>
        <w:shd w:val="clear" w:color="auto" w:fill="ffff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rPr>
        <w:t xml:space="preserve">5</w:t>
      </w:r>
      <w:r>
        <w:rPr>
          <w:rFonts w:hint="eastAsia" w:ascii="宋体" w:hAnsi="宋体" w:eastAsia="宋体" w:cs="宋体"/>
          <w:b/>
          <w:color w:val="auto"/>
          <w:sz w:val="24"/>
          <w:szCs w:val="24"/>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pStyle w:val="922"/>
        <w:ind w:firstLine="492"/>
        <w:spacing w:line="360" w:lineRule="auto"/>
        <w:shd w:val="clear" w:color="auto" w:fill="ffff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rPr>
        <w:t xml:space="preserve">6</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rPr>
        <w:t xml:space="preserve">投标</w:t>
      </w:r>
      <w:r>
        <w:rPr>
          <w:rFonts w:hint="eastAsia" w:ascii="宋体" w:hAnsi="宋体" w:eastAsia="宋体" w:cs="宋体"/>
          <w:b/>
          <w:color w:val="auto"/>
          <w:sz w:val="24"/>
          <w:szCs w:val="24"/>
          <w:highlight w:val="none"/>
        </w:rPr>
        <w:t xml:space="preserve">文件编制要求：</w:t>
      </w:r>
      <w:r>
        <w:rPr>
          <w:rFonts w:hint="eastAsia" w:ascii="宋体" w:hAnsi="宋体" w:eastAsia="宋体" w:cs="宋体"/>
          <w:bCs/>
          <w:color w:val="auto"/>
          <w:sz w:val="24"/>
          <w:szCs w:val="24"/>
          <w:highlight w:val="none"/>
        </w:rPr>
        <w:t xml:space="preserve">本项目采用电子招投标形式，请供应商按照《苏采云系统供应商操作手册》进行制作、上传电子</w:t>
      </w:r>
      <w:r>
        <w:rPr>
          <w:rFonts w:hint="eastAsia" w:ascii="宋体" w:hAnsi="宋体" w:eastAsia="宋体" w:cs="宋体"/>
          <w:bCs/>
          <w:color w:val="auto"/>
          <w:sz w:val="24"/>
          <w:szCs w:val="24"/>
          <w:highlight w:val="none"/>
          <w:lang w:val="en-US"/>
        </w:rPr>
        <w:t xml:space="preserve">投标</w:t>
      </w:r>
      <w:r>
        <w:rPr>
          <w:rFonts w:hint="eastAsia" w:ascii="宋体" w:hAnsi="宋体" w:eastAsia="宋体" w:cs="宋体"/>
          <w:bCs/>
          <w:color w:val="auto"/>
          <w:sz w:val="24"/>
          <w:szCs w:val="24"/>
          <w:highlight w:val="none"/>
        </w:rPr>
        <w:t xml:space="preserve">文件。</w:t>
      </w:r>
      <w:r>
        <w:rPr>
          <w:rFonts w:hint="eastAsia" w:ascii="宋体" w:hAnsi="宋体" w:eastAsia="宋体" w:cs="宋体"/>
          <w:b/>
          <w:bCs/>
          <w:color w:val="auto"/>
          <w:sz w:val="24"/>
          <w:szCs w:val="24"/>
          <w:highlight w:val="none"/>
        </w:rPr>
        <w:t xml:space="preserve">电子</w:t>
      </w:r>
      <w:r>
        <w:rPr>
          <w:rFonts w:hint="eastAsia" w:ascii="宋体" w:hAnsi="宋体" w:eastAsia="宋体" w:cs="宋体"/>
          <w:b/>
          <w:bCs/>
          <w:color w:val="auto"/>
          <w:sz w:val="24"/>
          <w:szCs w:val="24"/>
          <w:highlight w:val="none"/>
          <w:lang w:val="en-US"/>
        </w:rPr>
        <w:t xml:space="preserve">投标</w:t>
      </w:r>
      <w:r>
        <w:rPr>
          <w:rFonts w:hint="eastAsia" w:ascii="宋体" w:hAnsi="宋体" w:eastAsia="宋体" w:cs="宋体"/>
          <w:b/>
          <w:bCs/>
          <w:color w:val="auto"/>
          <w:sz w:val="24"/>
          <w:szCs w:val="24"/>
          <w:highlight w:val="none"/>
        </w:rPr>
        <w:t xml:space="preserve">文件制作完成后请于</w:t>
      </w:r>
      <w:r>
        <w:rPr>
          <w:rFonts w:hint="eastAsia" w:ascii="宋体" w:hAnsi="宋体" w:eastAsia="宋体" w:cs="宋体"/>
          <w:b/>
          <w:bCs/>
          <w:color w:val="auto"/>
          <w:sz w:val="24"/>
          <w:szCs w:val="24"/>
          <w:highlight w:val="none"/>
          <w:lang w:val="en-US"/>
        </w:rPr>
        <w:t xml:space="preserve">投标</w:t>
      </w:r>
      <w:r>
        <w:rPr>
          <w:rFonts w:hint="eastAsia" w:ascii="宋体" w:hAnsi="宋体" w:eastAsia="宋体" w:cs="宋体"/>
          <w:b/>
          <w:bCs/>
          <w:color w:val="auto"/>
          <w:sz w:val="24"/>
          <w:szCs w:val="24"/>
          <w:highlight w:val="none"/>
        </w:rPr>
        <w:t xml:space="preserve">文件递交截止时间前成功上传至“苏采云”系统，否则视为放弃参加该采购项目。</w:t>
      </w: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w:t>
      </w:r>
      <w:r>
        <w:rPr>
          <w:rFonts w:hint="eastAsia" w:ascii="宋体" w:hAnsi="宋体" w:eastAsia="宋体" w:cs="宋体"/>
          <w:bCs/>
          <w:color w:val="auto"/>
          <w:sz w:val="24"/>
          <w:szCs w:val="24"/>
          <w:highlight w:val="none"/>
          <w:lang w:val="en-US"/>
        </w:rPr>
        <w:t xml:space="preserve">投标</w:t>
      </w:r>
      <w:r>
        <w:rPr>
          <w:rFonts w:hint="eastAsia" w:ascii="宋体" w:hAnsi="宋体" w:eastAsia="宋体" w:cs="宋体"/>
          <w:bCs/>
          <w:color w:val="auto"/>
          <w:sz w:val="24"/>
          <w:szCs w:val="24"/>
          <w:highlight w:val="none"/>
        </w:rPr>
        <w:t xml:space="preserve">文件上传不成功由供应商自行承担全部责任。</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14、投标文件编制要求</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14.1投标文件按统一格式、顺序编写。</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14.2《开标一览表》（以系统格式为准）为在开标仪式上唱标的内容，要求按格式填写，统一规范，不得自行增减内容。</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15、投标报价（编制）要求的说明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15.1除非合同中另有规定，</w:t>
      </w:r>
      <w:r>
        <w:rPr>
          <w:rFonts w:hint="eastAsia" w:ascii="宋体" w:hAnsi="宋体"/>
          <w:color w:val="auto"/>
          <w:sz w:val="24"/>
          <w:highlight w:val="none"/>
        </w:rPr>
        <w:t xml:space="preserve">投标人的投标报价应</w:t>
      </w:r>
      <w:r>
        <w:rPr>
          <w:rFonts w:hint="eastAsia" w:ascii="宋体" w:hAnsi="宋体"/>
          <w:bCs/>
          <w:color w:val="auto"/>
          <w:sz w:val="24"/>
          <w:highlight w:val="none"/>
        </w:rPr>
        <w:t xml:space="preserve">包括完成本项目的人员服务费、交通费、管理费、办公设备、用品费、食宿费、检测设备使用维护费、税金、利润、风险费、保险费等一切费用、以及成交服务费、利润、税金、政策性文件规定及合同包含的所有风险、责任等完成本项目的各项应有费用。</w:t>
      </w:r>
      <w:r>
        <w:rPr>
          <w:rFonts w:hint="eastAsia" w:ascii="宋体" w:hAnsi="宋体"/>
          <w:color w:val="auto"/>
          <w:sz w:val="24"/>
          <w:highlight w:val="none"/>
        </w:rPr>
        <w:t xml:space="preserve">同时，除非合同条款中另有规定，否则，投标人所报价格在合同实施期间不因市场变化因素而变动。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w:t>
      </w:r>
      <w:r>
        <w:rPr>
          <w:rFonts w:hint="eastAsia" w:ascii="宋体" w:hAnsi="宋体"/>
          <w:color w:val="auto"/>
          <w:sz w:val="24"/>
          <w:highlight w:val="none"/>
        </w:rPr>
        <w:t xml:space="preserve">投标人应按投标报价表中的</w:t>
      </w:r>
      <w:r>
        <w:rPr>
          <w:rFonts w:hint="eastAsia" w:ascii="宋体" w:hAnsi="宋体" w:cs="Arial"/>
          <w:color w:val="auto"/>
          <w:sz w:val="24"/>
          <w:highlight w:val="none"/>
        </w:rPr>
        <w:t xml:space="preserve">整个投标项目</w:t>
      </w:r>
      <w:r>
        <w:rPr>
          <w:rFonts w:hint="eastAsia" w:ascii="宋体" w:hAnsi="宋体"/>
          <w:color w:val="auto"/>
          <w:sz w:val="24"/>
          <w:highlight w:val="none"/>
        </w:rPr>
        <w:t xml:space="preserve">计算单价和总价。投标报价表中的每一单项均应计算并填写单价和总价，由法定代表人或代理人签署。投标人未填单价或合价的项目，在实施后，采购人将不予支付，并视为该项费用已包括在其他有价款的单价或合价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w:t>
      </w:r>
      <w:r>
        <w:rPr>
          <w:rFonts w:hint="eastAsia" w:ascii="宋体" w:hAnsi="宋体" w:eastAsia="宋体" w:cs="宋体"/>
          <w:color w:val="auto"/>
          <w:sz w:val="24"/>
          <w:highlight w:val="none"/>
          <w:lang w:eastAsia="zh-CN"/>
        </w:rPr>
        <w:t xml:space="preserve">投标人应对招标文件内所要采购的全部内容进行报价，只投其中部分内容者，其标书将被拒绝（如为多标段项目，则上述提到的全部内容是指所投标段对应采购的全部内容）。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15.4一项投标内容只允许一个报价，</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不接受任何有选择性的投标报价。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15.5投标文件报价中的单价和总价全部采用人民币表示，除非合同的特殊条款另有规定。</w:t>
      </w:r>
      <w:r/>
    </w:p>
    <w:p>
      <w:pPr>
        <w:ind w:left="420" w:firstLine="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15.6</w:t>
      </w:r>
      <w:r>
        <w:rPr>
          <w:rFonts w:hint="eastAsia" w:ascii="宋体" w:hAnsi="宋体" w:eastAsia="宋体" w:cs="宋体"/>
          <w:b/>
          <w:bCs/>
          <w:color w:val="auto"/>
          <w:sz w:val="24"/>
          <w:highlight w:val="none"/>
        </w:rPr>
        <w:t xml:space="preserve">最低报价不能作为中标的保证</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16、投标保证金：本项目不收取投标保证金。</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17、投标文件的有效期</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17.1自开标日起</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0天内，投标书应保持有效。有效期短于这个规定期限的投标将被拒绝。</w:t>
      </w:r>
      <w:r/>
    </w:p>
    <w:p>
      <w:pPr>
        <w:ind w:firstLine="480"/>
        <w:spacing w:line="360" w:lineRule="auto"/>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17.2在特殊情况下，采购人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采购代理机构可与投标人协商延长投标书的有效期。这种要求和答复都应以书面形式进行。同意延长有效期的投标人不能修改投标文件，拒绝接受延期要求的投标人的投标将被拒绝。</w:t>
      </w:r>
      <w:r/>
    </w:p>
    <w:p>
      <w:pPr>
        <w:numPr>
          <w:ilvl w:val="0"/>
          <w:numId w:val="2"/>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投标文件的制作、签署、上传</w:t>
      </w:r>
      <w:r/>
    </w:p>
    <w:p>
      <w:pPr>
        <w:ind w:firstLine="480"/>
        <w:spacing w:line="360" w:lineRule="auto"/>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18.1本项目采用电子招投标形式，请供应商按照《苏采云系统供应商操作手册》进行制作、上传电子投标文件。</w:t>
      </w:r>
      <w:r/>
    </w:p>
    <w:p>
      <w:pPr>
        <w:ind w:firstLine="480"/>
        <w:spacing w:line="360" w:lineRule="auto"/>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18.2制作电子投标文件时，应按照招标文件要求加盖投标人电子公章。</w:t>
      </w:r>
      <w:r/>
    </w:p>
    <w:p>
      <w:pPr>
        <w:ind w:firstLine="480"/>
        <w:spacing w:line="360" w:lineRule="auto"/>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w:t>
      </w:r>
      <w:r>
        <w:rPr>
          <w:rFonts w:hint="eastAsia" w:ascii="宋体" w:hAnsi="宋体" w:eastAsia="宋体" w:cs="宋体"/>
          <w:b/>
          <w:bCs/>
          <w:color w:val="auto"/>
          <w:sz w:val="24"/>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E、投标文件的提交</w:t>
      </w:r>
      <w:r/>
    </w:p>
    <w:p>
      <w:pPr>
        <w:spacing w:line="360" w:lineRule="auto"/>
        <w:tabs>
          <w:tab w:val="left" w:pos="90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19、投标文件的提交（上传）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19.1投标人应当在投标截止时间前制作并上传电子投标文件。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19.2投标人通过“苏采云”系统不见面开标大厅在线参与开标活动。（具体操作详见《苏采云系统供应商操作手册》，网址链接https://czju.suzhou.gov.cn/zfcg/html/content/20231220161910031.shtml</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20、投标截止时间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20.1投标人应当在招标文件要求投标文件网上提交截止时间前，将投标文件完成提交（上传）。逾期提交（上传）的投标文件，采购人</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采购代理机构拒绝接收。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20.2采购人</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采购代理机构推迟投标截止时间时，将按本须知规定的更正公告的方式对外发布。在这种情况下，采购人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采购代理机构和投标人的权利和义务将受到新的截止期的约束。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20.3在投标截止时间止成功解密的投标文件少于三份，</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有权宣布本次招标失败。</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21、投标文件的补充、修改和撤回</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21.1投标人在提交投标文件截止时间前，可以对所递交的投标文件进行补充、修改或者撤回，具体操作方法见《操作手册》。提交投标文件截止时间后供应商不得撤回投标文件</w:t>
      </w:r>
      <w:r>
        <w:rPr>
          <w:rFonts w:hint="eastAsia" w:ascii="宋体" w:hAnsi="宋体" w:eastAsia="宋体" w:cs="宋体"/>
          <w:color w:val="auto"/>
          <w:highlight w:val="none"/>
        </w:rPr>
        <w:t xml:space="preserve">。</w:t>
      </w:r>
      <w:r/>
    </w:p>
    <w:p>
      <w:pPr>
        <w:pStyle w:val="922"/>
        <w:numPr>
          <w:ilvl w:val="0"/>
          <w:numId w:val="3"/>
        </w:numPr>
        <w:ind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开标和评标</w:t>
      </w:r>
      <w:r/>
    </w:p>
    <w:p>
      <w:pPr>
        <w:pStyle w:val="922"/>
        <w:ind w:firstLine="0"/>
        <w:spacing w:line="360" w:lineRule="auto"/>
        <w:rPr>
          <w:rFonts w:hint="eastAsia" w:ascii="宋体" w:hAnsi="宋体" w:eastAsia="宋体" w:cs="宋体"/>
          <w:b/>
          <w:bCs/>
          <w:color w:val="auto"/>
          <w:sz w:val="24"/>
          <w:highlight w:val="none"/>
          <w:lang w:val="en-US"/>
        </w:rPr>
      </w:pPr>
      <w:r>
        <w:rPr>
          <w:rFonts w:hint="eastAsia" w:ascii="宋体" w:hAnsi="宋体" w:eastAsia="宋体" w:cs="宋体"/>
          <w:b/>
          <w:bCs/>
          <w:color w:val="auto"/>
          <w:sz w:val="24"/>
          <w:highlight w:val="none"/>
          <w:lang w:val="en-US"/>
        </w:rPr>
        <w:t xml:space="preserve">22、开标</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w:t>
      </w:r>
      <w:r>
        <w:rPr>
          <w:rFonts w:hint="eastAsia" w:ascii="宋体" w:hAnsi="宋体" w:eastAsia="宋体" w:cs="宋体"/>
          <w:color w:val="auto"/>
          <w:sz w:val="24"/>
          <w:szCs w:val="24"/>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22.3公开招标采购项目开标结束后，采购代理机构依法对投标人的资格进行审查，未通过资格审查的投标文件将作无效标处理。合格投标人不足三家的，不得评标。</w:t>
      </w:r>
      <w:r/>
    </w:p>
    <w:p>
      <w:pPr>
        <w:pStyle w:val="922"/>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23、</w:t>
      </w:r>
      <w:r>
        <w:rPr>
          <w:rFonts w:hint="eastAsia" w:ascii="宋体" w:hAnsi="宋体" w:eastAsia="宋体" w:cs="宋体"/>
          <w:b/>
          <w:bCs/>
          <w:color w:val="auto"/>
          <w:sz w:val="24"/>
          <w:szCs w:val="24"/>
          <w:highlight w:val="none"/>
        </w:rPr>
        <w:t xml:space="preserve">资格审查</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23</w:t>
      </w:r>
      <w:r>
        <w:rPr>
          <w:rFonts w:hint="eastAsia" w:ascii="宋体" w:hAnsi="宋体" w:eastAsia="宋体" w:cs="宋体"/>
          <w:color w:val="auto"/>
          <w:sz w:val="24"/>
          <w:szCs w:val="24"/>
          <w:highlight w:val="none"/>
        </w:rPr>
        <w:t xml:space="preserve">.1公开招标采购项目开标结束后，采购人或者采购代理机构应当依法对投标人的资格进行审查，未通过资格审查的视为无效投标。</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23</w:t>
      </w:r>
      <w:r>
        <w:rPr>
          <w:rFonts w:hint="eastAsia" w:ascii="宋体" w:hAnsi="宋体" w:eastAsia="宋体" w:cs="宋体"/>
          <w:color w:val="auto"/>
          <w:sz w:val="24"/>
          <w:szCs w:val="24"/>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23</w:t>
      </w:r>
      <w:r>
        <w:rPr>
          <w:rFonts w:hint="eastAsia" w:ascii="宋体" w:hAnsi="宋体" w:eastAsia="宋体" w:cs="宋体"/>
          <w:color w:val="auto"/>
          <w:sz w:val="24"/>
          <w:szCs w:val="24"/>
          <w:highlight w:val="none"/>
        </w:rPr>
        <w:t xml:space="preserve">.2.1查询时间：投标文件提交截止时间。</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23</w:t>
      </w:r>
      <w:r>
        <w:rPr>
          <w:rFonts w:hint="eastAsia" w:ascii="宋体" w:hAnsi="宋体" w:eastAsia="宋体" w:cs="宋体"/>
          <w:color w:val="auto"/>
          <w:sz w:val="24"/>
          <w:szCs w:val="24"/>
          <w:highlight w:val="none"/>
        </w:rPr>
        <w:t xml:space="preserve">.2.2查询渠道：通过“信用中国”、“信用江苏”及“中国政府采购网” 上的信用信息查询供应商的信用记录。 </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23</w:t>
      </w:r>
      <w:r>
        <w:rPr>
          <w:rFonts w:hint="eastAsia" w:ascii="宋体" w:hAnsi="宋体" w:eastAsia="宋体" w:cs="宋体"/>
          <w:color w:val="auto"/>
          <w:sz w:val="24"/>
          <w:szCs w:val="24"/>
          <w:highlight w:val="none"/>
        </w:rPr>
        <w:t xml:space="preserve">.2.3查询证据留存方式：对存在失信信息的供应商，评审小组应填写《苏州市级政府采购供应商失信信息确认函》，由失信供应商应签名确认。采购代理机构工作人员应登陆到来源网站页面进行复核并打印，作为证据留存。</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信用记录使用规则：评审小组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投标单位负责人为同一人或者存在直接控股、管理关系的不同供应商，不得参与同一合同项下的投标活动。</w:t>
      </w:r>
      <w:r/>
    </w:p>
    <w:p>
      <w:pPr>
        <w:pStyle w:val="922"/>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24、</w:t>
      </w:r>
      <w:r>
        <w:rPr>
          <w:rFonts w:hint="eastAsia" w:ascii="宋体" w:hAnsi="宋体" w:eastAsia="宋体" w:cs="宋体"/>
          <w:b/>
          <w:bCs/>
          <w:color w:val="auto"/>
          <w:sz w:val="24"/>
          <w:szCs w:val="24"/>
          <w:highlight w:val="none"/>
        </w:rPr>
        <w:t xml:space="preserve">评标委员会</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24.1评标委员会负责具体评标事务，并独立履行下列职责；</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24.1.1审查、评价投标文件是否符合招标文件的商务、技术等实质性要求；</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24.1.2要求投标人对投标文件有关事项作出澄清或者说明；</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24.1.3对投标文件进行比较和评价；</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24.1.4确定中标候选人名单，以及根据采购人委托直接确定中标人；</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24.1.5向采购人、采购代理机构或者有关部门报告评标中发现的违法行为。</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24.2评标委员会成员应当履行下列义务：</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24.2.1遵纪守法，客观、公正、廉洁地履行职责；</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24.2.2按照招标文件规定的评标办法和评标标准进行评标，对评标意见承担个人责任；</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24.2.3对评标过程和结果，以及投标人的商业秘密保密；</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24.2.4根据全体评标成员签字的原始评标记录和评标结果编写评标报告；</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24.2.5配合相关部门的投诉处理工作；</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24.2.6配合采购人、采购代理机构答复投标人提出的质疑。</w:t>
      </w:r>
      <w:r/>
    </w:p>
    <w:p>
      <w:pPr>
        <w:pStyle w:val="922"/>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25、评标内容的保密</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25.2在投标文件的审查、澄清、评价和比较以及授予合同的过程中，投标人对采购人、采购代理机构和评标委员会成员施加影响的任何行为，都将取消其中标资格。</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25.3在评标期间，采购人或采购代理机构将通过指定联络人与投标人进行联系。</w:t>
      </w:r>
      <w:r/>
    </w:p>
    <w:p>
      <w:pPr>
        <w:pStyle w:val="922"/>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26、对投标文件初审</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评委会将对资格符合的投标文件进行符合性审查。即依据招标文件规定，从投标文件有效性、完整性和对招标文件响应程度进行审查，以确定是否对招标文件实质性要求作出响应。投标文件有下列情况之一者将被认定为无效投标：</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26.1.1投标文件未按照本须知规定签署和盖章；</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26.1.2投标人不具备招标文件中规定的资格要求的；</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26.1.3投标人的报价是选择性的或只投了招标内容中部分内容；投标人拒绝修正错误；</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26.1.4投标人的投标文件中出现评委会认为不应雷同的或其他被评委会认定无效的情况。</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26.1.5</w:t>
      </w:r>
      <w:r>
        <w:rPr>
          <w:rFonts w:hint="eastAsia" w:ascii="宋体" w:hAnsi="宋体" w:eastAsia="宋体" w:cs="宋体"/>
          <w:color w:val="auto"/>
          <w:sz w:val="24"/>
          <w:szCs w:val="24"/>
          <w:highlight w:val="none"/>
        </w:rPr>
        <w:t xml:space="preserve">法律、法规和招标文件规定的其他无效情形。</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书是否实质响应了招标文件的要求。实质性响应的投标应该是与招标文件的全部条款、条件和规格相符，没有重大偏离或保留。不得限制合同中买方的权利或投标人的义务，也不得对其他实质性响应的投标人的竞争地位产生不公正影响。</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26.3对于投标文件中含义不明确、同类问题表述不一致或者有明显文字和计算错误的内容，评标委员会应当以书面形式要求投标人作出必要的澄清、说明或者补正。</w:t>
      </w:r>
      <w:r/>
    </w:p>
    <w:p>
      <w:pPr>
        <w:pStyle w:val="922"/>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26.4投标人的澄清、说明或者补正应当采用书面形式，并加盖其单位电子公章。投标人的澄清、说明或者补正不得超出投标文件的范围或者改变投标文件的实质性内容。</w:t>
      </w:r>
      <w:r>
        <w:rPr>
          <w:rFonts w:hint="eastAsia" w:ascii="宋体" w:hAnsi="宋体" w:eastAsia="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26.5评标委员会将对确定为实质性响应的投标进行审核，看其是否有计算上或累加上的算术错误。投标文件报价出现前后不一致的，除招标文件另有规定外，按照下列规定修正：</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26.5.1投标文件中开标一览表（报价表）内容与投标文件中相应内容不一致的，以开标一览表（报价表）为准；</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26.5.2大写金额和小写金额不一致的，以大写金额为准；</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26.5.3单价金额小数点或者百分比有明显错位的，以开标一览表的总价为准，并修改单价；</w:t>
      </w:r>
      <w:r/>
    </w:p>
    <w:p>
      <w:pPr>
        <w:pStyle w:val="922"/>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26.5.4总价金额与按单价汇总金额不一致的，以单价金额计算结果为准。</w:t>
      </w:r>
      <w:r>
        <w:rPr>
          <w:rFonts w:hint="eastAsia" w:ascii="宋体" w:hAnsi="宋体" w:eastAsia="宋体" w:cs="宋体"/>
          <w:b/>
          <w:color w:val="auto"/>
          <w:sz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2"/>
        <w:jc w:val="left"/>
        <w:keepLines w:val="0"/>
        <w:keepNext w:val="0"/>
        <w:spacing w:line="360" w:lineRule="auto"/>
        <w:widowControl/>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SA"/>
        </w:rPr>
        <w:t xml:space="preserve">26.6强化政府采购异常低价审查</w:t>
      </w:r>
      <w:r/>
    </w:p>
    <w:p>
      <w:pPr>
        <w:pStyle w:val="922"/>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(一)评审过程中出现下列情形之一的，评审委员会应当启动异常低价投标(响应)审查程序:</w:t>
      </w:r>
      <w:r/>
    </w:p>
    <w:p>
      <w:pPr>
        <w:pStyle w:val="922"/>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1.投标(响应)报价低于采购项目预算 50%的，即投标(响应)报价&lt;采购项目预算x50%；</w:t>
      </w:r>
      <w:r/>
    </w:p>
    <w:p>
      <w:pPr>
        <w:pStyle w:val="922"/>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2.投标(响应)报价低于采购项目最高限价 45%的，即投标(响应)报价&lt;采购项目最高限价x45%；</w:t>
      </w:r>
      <w:r/>
    </w:p>
    <w:p>
      <w:pPr>
        <w:pStyle w:val="922"/>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3.评审委员会认定的供应商报价过低、有可能影响产品质量或者不能诚信履约的其他情形。</w:t>
      </w:r>
      <w:r/>
    </w:p>
    <w:p>
      <w:pPr>
        <w:pStyle w:val="922"/>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lang w:val="zh-CN"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color w:val="auto"/>
          <w:sz w:val="24"/>
          <w:highlight w:val="none"/>
        </w:rPr>
        <w:t xml:space="preserve">本项目投标人的澄清、说明或者补正采用线上澄清。</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26.7除上述情形外，对投标文件的判定，只依据投标文件本身，不依靠开标后的任何外来证明。</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26.8采购代理机构将拒绝被确定为非实质性响应的投标，投标人不能通过修正或撤销不符之处而使其投标成为实质性响应的投标。</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26.9对不同文字文本投标文件的解释发生异议的，以中文文本为准。</w:t>
      </w:r>
      <w:r/>
    </w:p>
    <w:p>
      <w:pPr>
        <w:pStyle w:val="9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26.10评标委员会成员对需要共同认定的事项存在争议的，应当按照少数服从多数的原则作出结论。持不同意见的评标委员会成员应当在评标报告上签署不同意见及理由，否则视为同意评标报告。</w:t>
      </w:r>
      <w:r/>
    </w:p>
    <w:p>
      <w:pPr>
        <w:pStyle w:val="922"/>
        <w:ind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rPr>
        <w:t xml:space="preserve">27、</w:t>
      </w:r>
      <w:r>
        <w:rPr>
          <w:rFonts w:hint="eastAsia" w:ascii="宋体" w:hAnsi="宋体" w:eastAsia="宋体" w:cs="宋体"/>
          <w:b/>
          <w:color w:val="auto"/>
          <w:sz w:val="24"/>
          <w:highlight w:val="none"/>
        </w:rPr>
        <w:t xml:space="preserve">废标</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.1无效投标的具体情形有：</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.1.1机器码检查中，出现不同投标人投标文件机器码一致情形的；</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.1.2未按照招标文件规定要求签署、盖章</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.1.3未按本须知规定提交资格证明文件；</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.1.4与招标文件有重大偏离；</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.1.5投标人拒绝修正错误；</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.1.6投标人的报价是选择性的；</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.1.7投标人的报价只响应了部分招标内容；</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.1.8招标文件规定的其他认定无效的情况。 </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.2在招标过程中，出现下列情况之一的，应予废标： </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.2.1符合专业条件的供应商或者对招标文件作实质响应的供应商不足三家的；</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.2.2出现影响采购公正的违法、违规行为的；</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.2.3投标人的报价均超过了采购预算，采购人不能支付的； </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.2.4因重大变故，采购任务取消的。</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.3投标人对电子投标文件解密失败的。</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.4 废标后，招标代理机构将把废标的理由通知所有投标单位。</w:t>
      </w:r>
      <w:r/>
    </w:p>
    <w:p>
      <w:pPr>
        <w:pStyle w:val="922"/>
        <w:ind w:firstLine="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28、投标文件的评价和比较</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28.1评标委员会将仅对按照本须知有关规定确定为实质性响应招标文件要求的投标文件进行评价和比较。</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28.2评价和比较采用综合评分法，即投标文件满足招标文件全部实质性要求，且按照评审因素的量化指标评审得分最高的投标人为中标候选人。</w:t>
      </w:r>
      <w:r/>
    </w:p>
    <w:p>
      <w:pPr>
        <w:pStyle w:val="9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28.3最低的投标报价或最高的折扣比例是中标的重要条件，但不是唯一条件。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G、中标人的确认及合同授予</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29、中标单位的确认</w:t>
      </w:r>
      <w:r/>
    </w:p>
    <w:p>
      <w:pPr>
        <w:ind w:firstLine="501"/>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29.1评标委员会根据投标人资格审查情况，对投标文件进行评价和比较，按照评标办法和标准进行评标，并按</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的委托向采购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推荐中标</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rPr>
        <w:t xml:space="preserve">。</w:t>
      </w:r>
      <w:r/>
    </w:p>
    <w:p>
      <w:pPr>
        <w:pStyle w:val="922"/>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w:t>
      </w:r>
      <w:r>
        <w:rPr>
          <w:rFonts w:hint="eastAsia" w:ascii="宋体" w:hAnsi="宋体" w:eastAsia="宋体" w:cs="宋体"/>
          <w:color w:val="auto"/>
          <w:sz w:val="24"/>
          <w:szCs w:val="24"/>
          <w:highlight w:val="none"/>
          <w:lang w:val="en-US" w:eastAsia="zh-CN" w:bidi="ar-SA"/>
        </w:rPr>
        <w:t xml:space="preserve">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numPr>
          <w:ilvl w:val="0"/>
          <w:numId w:val="4"/>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中标通知书、未中标通知书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确定出中标人后，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30.2中标通知书将成为合同的组成部分，对采购人和中标人具有同等法律效力。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30.3中标通知书发出后，采购人不得违法改变中标结果，中标人无正当理由不得放弃中标。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30.4采购代理机构对未中标人不承担解释未中标原因的义务。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30.5未中标供应商须在中标公告发出之日起2个工作日内向采购代理机构另行提供用以接收《未中标通知书》的电子邮件地址，未按时提供电子邮件地址或提供信息有误的，视为自动放弃并自行承担相应后果。</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31、合同授予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31.1采购人将把合同授予其投标文件在实质性响应招标文件要求和按本须知规定评选出的投标人。确定为中标的投标人必须具有实施本合同的能力和资源。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采购人和中标人所签订的合同不得对招标文件确定的事项和中标人投标文件作实质性修改；</w:t>
      </w:r>
      <w:r>
        <w:rPr>
          <w:rFonts w:hint="eastAsia" w:ascii="宋体" w:hAnsi="宋体" w:eastAsia="宋体" w:cs="宋体"/>
          <w:color w:val="auto"/>
          <w:sz w:val="24"/>
          <w:highlight w:val="none"/>
          <w:lang w:val="zh-CN"/>
        </w:rPr>
        <w:t xml:space="preserve">招标文件、中标供应商的投标文件及其澄清文件等，均为签订合同的依据</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中标人无正当理由不得拒绝签订政府采购合同；采购人和中标人应当根据合同的约定依法履行合同义务。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中标人拒绝签订</w:t>
      </w:r>
      <w:r>
        <w:rPr>
          <w:rFonts w:hint="eastAsia" w:ascii="宋体" w:hAnsi="宋体" w:eastAsia="宋体" w:cs="宋体"/>
          <w:color w:val="auto"/>
          <w:sz w:val="24"/>
          <w:highlight w:val="none"/>
        </w:rPr>
        <w:t xml:space="preserve">政府</w:t>
      </w:r>
      <w:r>
        <w:rPr>
          <w:rFonts w:hint="eastAsia" w:ascii="宋体" w:hAnsi="宋体" w:eastAsia="宋体" w:cs="宋体"/>
          <w:color w:val="auto"/>
          <w:sz w:val="24"/>
          <w:highlight w:val="none"/>
          <w:lang w:val="zh-CN"/>
        </w:rPr>
        <w:t xml:space="preserve">采购合同的，采购人可以按照从评审报告提出的</w:t>
      </w: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val="zh-CN"/>
        </w:rPr>
        <w:t xml:space="preserve">候选人中，按照排序由高到低的原则重新确定其他投标响应人作为中标人并签订政府采购合同，也可以重新开展政府采购活动。拒绝签订政府采购合同的中标人不得参加对该项目重新开展的政府采购活动。</w:t>
      </w:r>
      <w:r/>
    </w:p>
    <w:p>
      <w:pPr>
        <w:pStyle w:val="931"/>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31.6</w:t>
      </w:r>
      <w:r>
        <w:rPr>
          <w:rFonts w:hint="eastAsia" w:ascii="宋体" w:hAnsi="宋体" w:eastAsia="宋体"/>
          <w:color w:val="auto"/>
          <w:sz w:val="24"/>
          <w:szCs w:val="24"/>
          <w:highlight w:val="none"/>
        </w:rPr>
        <w:t xml:space="preserve">签订合同后，中标</w:t>
      </w:r>
      <w:r>
        <w:rPr>
          <w:rFonts w:hint="eastAsia" w:ascii="宋体" w:hAnsi="宋体" w:eastAsia="宋体"/>
          <w:color w:val="auto"/>
          <w:sz w:val="24"/>
          <w:szCs w:val="24"/>
          <w:highlight w:val="none"/>
          <w:lang w:val="en-US" w:eastAsia="zh-CN"/>
        </w:rPr>
        <w:t xml:space="preserve">人</w:t>
      </w:r>
      <w:r>
        <w:rPr>
          <w:rFonts w:hint="eastAsia" w:ascii="宋体" w:hAnsi="宋体" w:eastAsia="宋体"/>
          <w:color w:val="auto"/>
          <w:sz w:val="24"/>
          <w:szCs w:val="24"/>
          <w:highlight w:val="none"/>
        </w:rPr>
        <w:t xml:space="preserve">不得将相关服务进行转包。未经采购人同意，中标</w:t>
      </w:r>
      <w:r>
        <w:rPr>
          <w:rFonts w:hint="eastAsia" w:ascii="宋体" w:hAnsi="宋体" w:eastAsia="宋体"/>
          <w:color w:val="auto"/>
          <w:sz w:val="24"/>
          <w:szCs w:val="24"/>
          <w:highlight w:val="none"/>
          <w:lang w:val="en-US" w:eastAsia="zh-CN"/>
        </w:rPr>
        <w:t xml:space="preserve">人</w:t>
      </w:r>
      <w:r>
        <w:rPr>
          <w:rFonts w:hint="eastAsia" w:ascii="宋体" w:hAnsi="宋体" w:eastAsia="宋体"/>
          <w:color w:val="auto"/>
          <w:sz w:val="24"/>
          <w:szCs w:val="24"/>
          <w:highlight w:val="none"/>
        </w:rPr>
        <w:t xml:space="preserve">也不得采用分包的形式履行合同，否则采购人有权终止合同。转包或分包造成采购人损失的，中标</w:t>
      </w:r>
      <w:r>
        <w:rPr>
          <w:rFonts w:hint="eastAsia" w:ascii="宋体" w:hAnsi="宋体" w:eastAsia="宋体"/>
          <w:color w:val="auto"/>
          <w:sz w:val="24"/>
          <w:szCs w:val="24"/>
          <w:highlight w:val="none"/>
          <w:lang w:val="en-US" w:eastAsia="zh-CN"/>
        </w:rPr>
        <w:t xml:space="preserve">人</w:t>
      </w:r>
      <w:r>
        <w:rPr>
          <w:rFonts w:hint="eastAsia" w:ascii="宋体" w:hAnsi="宋体" w:eastAsia="宋体"/>
          <w:color w:val="auto"/>
          <w:sz w:val="24"/>
          <w:szCs w:val="24"/>
          <w:highlight w:val="none"/>
        </w:rPr>
        <w:t xml:space="preserve">应承担相应赔偿责任。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zh-CN" w:eastAsia="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numPr>
          <w:ilvl w:val="0"/>
          <w:numId w:val="5"/>
        </w:num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其他事项</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32、质疑与投诉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32.1质疑的提出和答复、投诉的提起和处理须按《政府采购质疑和投诉办法》（中华人民共和国财政部令第 94 号）相关规定执行。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32.2质疑的提出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32.2.1 提出质疑的供应商应当是参与所质疑项目采购活动的供应商。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32.2.2潜在供应商已依法获取其可质疑的</w:t>
      </w:r>
      <w:r>
        <w:rPr>
          <w:rFonts w:hint="eastAsia" w:ascii="宋体" w:hAnsi="宋体" w:eastAsia="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的，可以对该文件提出质疑。对</w:t>
      </w:r>
      <w:r>
        <w:rPr>
          <w:rFonts w:hint="eastAsia" w:ascii="宋体" w:hAnsi="宋体" w:eastAsia="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提出质疑的，应当在获取</w:t>
      </w:r>
      <w:r>
        <w:rPr>
          <w:rFonts w:hint="eastAsia" w:ascii="宋体" w:hAnsi="宋体" w:eastAsia="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或者</w:t>
      </w:r>
      <w:r>
        <w:rPr>
          <w:rFonts w:hint="eastAsia" w:ascii="宋体" w:hAnsi="宋体" w:eastAsia="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公告期限届满之日起 7 个工作日内以书面形式提出。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32.2.3供应商认为</w:t>
      </w:r>
      <w:r>
        <w:rPr>
          <w:rFonts w:hint="eastAsia" w:ascii="宋体" w:hAnsi="宋体" w:eastAsia="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32.2.4供应商提出质疑应当提交质疑函和必要的证明材料。质疑函应当包括下列内容：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（1）供应商的姓名或者名称、地址、邮编、联系人及联系电话；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（2）质疑项目的名称、编号；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（3）具体、明确的质疑事项和与质疑事项相关的请求；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（4）事实依据；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（5）必要的法律依据；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（6）提出质疑的日期。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32.2.5供应商为自然人的，质疑函应当由本人签字；供应商为法人或者其他组织的，应当由法定代表人、主要负责人，或者其授权代表签字或者盖章，并加盖公章。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32.2.7以联合体形式参加政府采购活动的，其投诉应当由组成联合体的所有供应商共同提出。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32.3质疑的受理与答复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32.3.1采购人负责供应商质疑答复。采购人委托采购代理机构采购的，采购代理机构在委托授权范围内作出答复。</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32.3.2 质疑函由采购代理机构办理签收手续。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32.3.3 质疑函接收单位信息：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接收单位：</w:t>
      </w:r>
      <w:r>
        <w:rPr>
          <w:rFonts w:hint="eastAsia" w:ascii="宋体" w:hAnsi="宋体" w:eastAsia="宋体" w:cs="宋体"/>
          <w:bCs/>
          <w:color w:val="auto"/>
          <w:sz w:val="24"/>
          <w:highlight w:val="none"/>
          <w:lang w:eastAsia="zh-CN"/>
        </w:rPr>
        <w:t xml:space="preserve">江苏钇创项目管理咨询有限公司</w:t>
      </w:r>
      <w:r>
        <w:rPr>
          <w:rFonts w:hint="eastAsia" w:ascii="宋体" w:hAnsi="宋体" w:eastAsia="宋体" w:cs="宋体"/>
          <w:bCs/>
          <w:color w:val="auto"/>
          <w:sz w:val="24"/>
          <w:highlight w:val="none"/>
        </w:rPr>
        <w:t xml:space="preserve">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地址：苏州市姑苏区福运路198号常润大厦12楼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邮编：215000</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联系人：</w:t>
      </w:r>
      <w:r>
        <w:rPr>
          <w:rFonts w:hint="eastAsia" w:ascii="宋体" w:hAnsi="宋体" w:eastAsia="宋体" w:cs="宋体"/>
          <w:bCs/>
          <w:color w:val="auto"/>
          <w:sz w:val="24"/>
          <w:highlight w:val="none"/>
          <w:lang w:eastAsia="zh-CN"/>
        </w:rPr>
        <w:t xml:space="preserve">胡孝芳、张弦、徐旸</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电话：</w:t>
      </w:r>
      <w:r>
        <w:rPr>
          <w:rFonts w:hint="eastAsia" w:ascii="宋体" w:hAnsi="宋体" w:eastAsia="宋体" w:cs="宋体"/>
          <w:bCs/>
          <w:color w:val="auto"/>
          <w:sz w:val="24"/>
          <w:highlight w:val="none"/>
          <w:lang w:eastAsia="zh-CN"/>
        </w:rPr>
        <w:t xml:space="preserve">0512-65008786</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32.3.4采购人、采购代理机构应当在收到质疑函后7个工作日内作出答复，并以书面形式通知质疑供应商和其他有关供应商。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32.3.5采购人、采购代理机构处理的其他要求按《政府采购质疑和投诉办法》（中华人民共和国财政部令第94号）相关规定执行。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32.4投诉的提起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32.4.1质疑供应商对采购人、采购代理机构的答复不满意，或者采购人、采购代理机构未在规定时间内作出答复的，可以在答复期满后15个工作日内向采购人所属预算级次的财政部门提起投诉。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32.4.2供应商投诉时,应当提交投诉书和必要的证明材料，并按照被投诉采购人、采购代理机构（以下简称被投诉人）和与投诉事项有关的供应商数量提供投诉书的副本。投诉书应当包括下列内容：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（1）投诉人和被投诉人的姓名或者名称、通讯地址、邮编、联系人及联系电话；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（2）质疑和质疑答复情况说明及相关证明材料；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（3）具体、明确的投诉事项和与投诉事项相关的投诉请求；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（4）事实依据；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（5）法律依据；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（6）提起投诉的日期。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32.4.3投诉人为自然人的，投诉书应当由本人签字；投诉人为法人或者其他组织的，投诉书应当由法定代表人、主要负责人，或者其授权代表签字或者盖章，并加盖公章。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32.4.4投诉人提起投诉应当符合下列条件：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（1）提起投诉前已依法进行质疑；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（2）投诉书内容符合本办法的规定；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（3）在投诉有效期限内提起投诉；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（4）同一投诉事项未经财政部门投诉处理；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（5）财政部规定的其他条件。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32.4.5供应商投诉的事项不得超出已质疑事项的范围，但基于质疑答复内容提出的投诉事项除外。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32.5由采购人所属预算级次的财政部门根据《政府采购质疑和投诉办法》（中华人民共和国财政部令第94号）相关规定进行投诉处理。</w:t>
      </w:r>
      <w:r/>
    </w:p>
    <w:p>
      <w:pPr>
        <w:numPr>
          <w:ilvl w:val="0"/>
          <w:numId w:val="6"/>
        </w:num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履约保证金：</w:t>
      </w:r>
      <w:r>
        <w:rPr>
          <w:rFonts w:hint="eastAsia" w:ascii="宋体" w:hAnsi="宋体" w:eastAsia="宋体" w:cs="宋体"/>
          <w:b/>
          <w:color w:val="auto"/>
          <w:sz w:val="24"/>
          <w:highlight w:val="none"/>
          <w:lang w:val="en-US" w:eastAsia="zh-CN"/>
        </w:rPr>
        <w:t xml:space="preserve">无。</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34、代理服务费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34.1中标单位须按前附表的规定计算并支付代理服务费，该费用应在领取中标通知书时付清。</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开票信息</w:t>
      </w:r>
      <w:r/>
    </w:p>
    <w:tbl>
      <w:tblPr>
        <w:tblStyle w:val="6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2"/>
        <w:gridCol w:w="3969"/>
      </w:tblGrid>
      <w:tr>
        <w:trPr>
          <w:jc w:val="center"/>
        </w:trPr>
        <w:tc>
          <w:tcPr>
            <w:tcW w:w="2292"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报名人名称</w:t>
            </w:r>
            <w:r/>
          </w:p>
        </w:tc>
        <w:tc>
          <w:tcPr>
            <w:tcW w:w="396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2292"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tc>
        <w:tc>
          <w:tcPr>
            <w:tcW w:w="396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2292"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tc>
        <w:tc>
          <w:tcPr>
            <w:tcW w:w="396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2292"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税号</w:t>
            </w:r>
            <w:r/>
          </w:p>
        </w:tc>
        <w:tc>
          <w:tcPr>
            <w:tcW w:w="396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2292"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w:t>
            </w:r>
            <w:r/>
          </w:p>
        </w:tc>
        <w:tc>
          <w:tcPr>
            <w:tcW w:w="396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2292"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p>
        </w:tc>
        <w:tc>
          <w:tcPr>
            <w:tcW w:w="396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请中标单位将开票信息以Word文档格式发送至邮箱：js</w:t>
      </w:r>
      <w:r>
        <w:rPr>
          <w:rFonts w:hint="eastAsia" w:ascii="宋体" w:hAnsi="宋体" w:eastAsia="宋体" w:cs="宋体"/>
          <w:color w:val="auto"/>
          <w:sz w:val="24"/>
          <w:highlight w:val="none"/>
          <w:lang w:val="en-US" w:eastAsia="zh-CN"/>
        </w:rPr>
        <w:t xml:space="preserve">yczx</w:t>
      </w:r>
      <w:r>
        <w:rPr>
          <w:rFonts w:hint="eastAsia" w:ascii="宋体" w:hAnsi="宋体" w:eastAsia="宋体" w:cs="宋体"/>
          <w:color w:val="auto"/>
          <w:sz w:val="24"/>
          <w:highlight w:val="none"/>
        </w:rPr>
        <w:t xml:space="preserve">001@163.com。中标单位凭已缴纳代理服务费的银行回单至代理机构领取中标通知书、合同。</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35、监督和公证</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35.1有关监督部门将对招投标全过程进行监督。</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36、未尽事宜</w:t>
      </w:r>
      <w:r/>
    </w:p>
    <w:p>
      <w:pPr>
        <w:ind w:firstLine="549"/>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按《中华人民共和国政府采购法》及其他有关的法律法规的规定执行。</w:t>
      </w:r>
      <w:r/>
    </w:p>
    <w:p>
      <w:pPr>
        <w:ind w:firstLine="54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pageBreakBefore/>
        <w:widowControl w:val="off"/>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t xml:space="preserve">第三章 投标文件格式</w:t>
      </w:r>
      <w:r/>
    </w:p>
    <w:p>
      <w:p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说明：</w:t>
      </w:r>
      <w:r/>
    </w:p>
    <w:p>
      <w:pPr>
        <w:pStyle w:val="922"/>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对本章所有的投标书格式，投标方可根据自身情况进行补充和修改，但补充和修改不得造成与本格式内容有实质性的违背。</w:t>
      </w:r>
      <w:r/>
    </w:p>
    <w:p>
      <w:pPr>
        <w:pStyle w:val="905"/>
        <w:jc w:val="center"/>
        <w:keepLines/>
        <w:keepNext w:val="0"/>
        <w:pageBreakBefore w:val="0"/>
        <w:spacing w:beforeAutospacing="0" w:afterAutospacing="0"/>
        <w:widowControl w:val="off"/>
        <w:rPr>
          <w:rStyle w:val="907"/>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05"/>
        <w:jc w:val="center"/>
        <w:keepLines/>
        <w:keepNext w:val="0"/>
        <w:pageBreakBefore w:val="0"/>
        <w:spacing w:beforeAutospacing="0" w:afterAutospacing="0"/>
        <w:widowControl w:val="off"/>
        <w:rPr>
          <w:rStyle w:val="907"/>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05"/>
        <w:jc w:val="center"/>
        <w:keepLines/>
        <w:keepNext w:val="0"/>
        <w:pageBreakBefore w:val="0"/>
        <w:spacing w:beforeAutospacing="0" w:afterAutospacing="0"/>
        <w:widowControl w:val="off"/>
        <w:rPr>
          <w:rStyle w:val="907"/>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05"/>
        <w:jc w:val="center"/>
        <w:keepLines/>
        <w:keepNext w:val="0"/>
        <w:pageBreakBefore w:val="0"/>
        <w:spacing w:beforeAutospacing="0" w:afterAutospacing="0"/>
        <w:widowControl w:val="off"/>
        <w:rPr>
          <w:rStyle w:val="907"/>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05"/>
        <w:jc w:val="center"/>
        <w:keepLines/>
        <w:keepNext w:val="0"/>
        <w:pageBreakBefore w:val="0"/>
        <w:spacing w:beforeAutospacing="0" w:afterAutospacing="0"/>
        <w:widowControl w:val="off"/>
        <w:rPr>
          <w:rStyle w:val="907"/>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05"/>
        <w:jc w:val="center"/>
        <w:keepLines/>
        <w:keepNext w:val="0"/>
        <w:pageBreakBefore w:val="0"/>
        <w:spacing w:beforeAutospacing="0" w:afterAutospacing="0"/>
        <w:widowControl w:val="off"/>
        <w:rPr>
          <w:rStyle w:val="907"/>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05"/>
        <w:jc w:val="center"/>
        <w:keepLines/>
        <w:keepNext w:val="0"/>
        <w:pageBreakBefore w:val="0"/>
        <w:spacing w:beforeAutospacing="0" w:afterAutospacing="0"/>
        <w:widowControl w:val="off"/>
        <w:rPr>
          <w:rStyle w:val="907"/>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05"/>
        <w:jc w:val="center"/>
        <w:keepLines/>
        <w:keepNext w:val="0"/>
        <w:pageBreakBefore w:val="0"/>
        <w:spacing w:beforeAutospacing="0" w:afterAutospacing="0"/>
        <w:widowControl w:val="off"/>
        <w:rPr>
          <w:rFonts w:hint="eastAsia" w:ascii="宋体" w:hAnsi="宋体" w:eastAsia="宋体" w:cs="宋体"/>
          <w:color w:val="auto"/>
          <w:highlight w:val="none"/>
        </w:rPr>
      </w:pPr>
      <w:r>
        <w:rPr>
          <w:rStyle w:val="907"/>
          <w:rFonts w:hint="eastAsia" w:ascii="宋体" w:hAnsi="宋体" w:eastAsia="宋体" w:cs="宋体"/>
          <w:color w:val="auto"/>
          <w:sz w:val="36"/>
          <w:szCs w:val="36"/>
          <w:highlight w:val="none"/>
        </w:rPr>
        <w:t xml:space="preserve">公开招标投标文件</w:t>
      </w:r>
      <w:r/>
    </w:p>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p>
    <w:p>
      <w:pPr>
        <w:pStyle w:val="913"/>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843"/>
        <w:jc w:val="left"/>
        <w:spacing w:line="60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项目编号：</w:t>
      </w:r>
      <w:r>
        <w:rPr>
          <w:rFonts w:hint="eastAsia" w:ascii="宋体" w:hAnsi="宋体" w:eastAsia="宋体" w:cs="宋体"/>
          <w:b/>
          <w:color w:val="auto"/>
          <w:sz w:val="28"/>
          <w:szCs w:val="28"/>
          <w:highlight w:val="none"/>
          <w:u w:val="single"/>
        </w:rPr>
        <w:t xml:space="preserve">                 </w:t>
      </w:r>
      <w:r/>
    </w:p>
    <w:p>
      <w:pPr>
        <w:ind w:firstLine="843"/>
        <w:jc w:val="left"/>
        <w:spacing w:line="60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 xml:space="preserve">             </w:t>
      </w:r>
      <w:r/>
    </w:p>
    <w:p>
      <w:pPr>
        <w:ind w:firstLine="843"/>
        <w:jc w:val="left"/>
        <w:spacing w:line="60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供应商名称：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  </w:t>
      </w:r>
      <w:r/>
    </w:p>
    <w:p>
      <w:pPr>
        <w:jc w:val="left"/>
        <w:spacing w:line="600" w:lineRule="exact"/>
        <w:rPr>
          <w:rFonts w:hint="eastAsia" w:ascii="宋体" w:hAnsi="宋体" w:eastAsia="宋体" w:cs="宋体"/>
          <w:color w:val="auto"/>
          <w:sz w:val="32"/>
          <w:szCs w:val="32"/>
          <w:highlight w:val="none"/>
        </w:rPr>
      </w:pPr>
      <w:r>
        <w:rPr>
          <w:rFonts w:hint="eastAsia" w:ascii="宋体" w:hAnsi="宋体" w:eastAsia="宋体" w:cs="宋体"/>
          <w:b/>
          <w:color w:val="auto"/>
          <w:sz w:val="28"/>
          <w:szCs w:val="28"/>
          <w:highlight w:val="none"/>
        </w:rPr>
        <w:t xml:space="preserve">      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32"/>
          <w:szCs w:val="32"/>
          <w:highlight w:val="none"/>
          <w:u w:val="single"/>
        </w:rPr>
        <w:t xml:space="preserve"> </w:t>
      </w:r>
      <w:r/>
    </w:p>
    <w:p>
      <w:pPr>
        <w:jc w:val="center"/>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br w:type="textWrapping" w:clear="all"/>
      </w:r>
      <w:r/>
    </w:p>
    <w:p>
      <w:pPr>
        <w:jc w:val="center"/>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jc w:val="center"/>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905"/>
        <w:jc w:val="center"/>
        <w:spacing w:beforeAutospacing="0" w:afterAutospacing="0"/>
        <w:widowControl/>
        <w:rPr>
          <w:rStyle w:val="907"/>
          <w:rFonts w:hint="eastAsia" w:ascii="宋体" w:hAnsi="宋体" w:eastAsia="宋体" w:cs="宋体"/>
          <w:color w:val="auto"/>
          <w:sz w:val="36"/>
          <w:szCs w:val="36"/>
          <w:highlight w:val="none"/>
        </w:rPr>
      </w:pPr>
      <w:r>
        <w:rPr>
          <w:rFonts w:hint="eastAsia" w:ascii="宋体" w:hAnsi="宋体" w:eastAsia="宋体" w:cs="宋体"/>
          <w:b/>
          <w:color w:val="auto"/>
          <w:sz w:val="28"/>
          <w:szCs w:val="28"/>
          <w:highlight w:val="none"/>
        </w:rPr>
        <w:br w:type="page" w:clear="all"/>
      </w:r>
      <w:r/>
    </w:p>
    <w:p>
      <w:pPr>
        <w:keepLines w:val="0"/>
        <w:keepNext/>
        <w:pageBreakBefore/>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投标文件格式一： </w:t>
      </w:r>
      <w:r/>
    </w:p>
    <w:p>
      <w:pPr>
        <w:contextualSpacing/>
        <w:jc w:val="center"/>
        <w:keepLines/>
        <w:keepNext/>
        <w:spacing w:line="60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开标一览表</w:t>
      </w:r>
      <w:r>
        <w:rPr>
          <w:rFonts w:hint="eastAsia" w:ascii="宋体" w:hAnsi="宋体" w:eastAsia="宋体" w:cs="宋体"/>
          <w:b/>
          <w:color w:val="auto"/>
          <w:sz w:val="24"/>
          <w:highlight w:val="none"/>
        </w:rPr>
        <w:t xml:space="preserve">（以系统格式为准）</w:t>
      </w:r>
      <w:r/>
    </w:p>
    <w:p>
      <w:pPr>
        <w:contextualSpacing/>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firstLine="480"/>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投标人全称（加盖公章）：</w:t>
      </w:r>
      <w:bookmarkStart w:id="2" w:name="TBR"/>
      <w:r/>
      <w:bookmarkEnd w:id="2"/>
      <w:r/>
      <w:r/>
    </w:p>
    <w:p>
      <w:pPr>
        <w:contextualSpacing/>
        <w:ind w:firstLine="480"/>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bookmarkStart w:id="3" w:name="XMBH"/>
      <w:r/>
      <w:bookmarkEnd w:id="3"/>
      <w:r/>
      <w:r/>
    </w:p>
    <w:p>
      <w:pPr>
        <w:contextualSpacing/>
        <w:ind w:firstLine="480"/>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分包号：</w:t>
      </w:r>
      <w:bookmarkStart w:id="4" w:name="FBH"/>
      <w:r/>
      <w:bookmarkEnd w:id="4"/>
      <w:r/>
      <w:r/>
    </w:p>
    <w:tbl>
      <w:tblPr>
        <w:tblStyle w:val="687"/>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contextualSpacing/>
              <w:jc w:val="center"/>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6405" w:type="dxa"/>
            <w:vAlign w:val="center"/>
            <w:textDirection w:val="lrTb"/>
            <w:noWrap w:val="false"/>
          </w:tcPr>
          <w:p>
            <w:pPr>
              <w:contextualSpacing/>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olor w:val="auto"/>
                <w:sz w:val="24"/>
                <w:highlight w:val="none"/>
              </w:rPr>
              <w:t xml:space="preserve">    优惠率</w:t>
            </w:r>
            <w:r/>
          </w:p>
        </w:tc>
      </w:tr>
      <w:tr>
        <w:trPr>
          <w:cantSplit/>
          <w:trHeight w:val="1117"/>
        </w:trPr>
        <w:tc>
          <w:tcPr>
            <w:tcW w:w="2481" w:type="dxa"/>
            <w:vAlign w:val="center"/>
            <w:textDirection w:val="lrTb"/>
            <w:noWrap w:val="false"/>
          </w:tcPr>
          <w:p>
            <w:pPr>
              <w:contextualSpacing/>
              <w:spacing w:line="600" w:lineRule="exact"/>
              <w:shd w:val="clear" w:color="auto" w:fill="ffffff"/>
              <w:rPr>
                <w:rFonts w:hint="eastAsia" w:ascii="宋体" w:hAnsi="宋体" w:eastAsia="宋体" w:cs="宋体"/>
                <w:color w:val="auto"/>
                <w:sz w:val="24"/>
                <w:highlight w:val="none"/>
              </w:rPr>
            </w:pPr>
            <w:r/>
            <w:bookmarkStart w:id="5" w:name="XMMC"/>
            <w:r/>
            <w:bookmarkEnd w:id="5"/>
            <w:r/>
            <w:r/>
          </w:p>
        </w:tc>
        <w:tc>
          <w:tcPr>
            <w:tcW w:w="6405" w:type="dxa"/>
            <w:vAlign w:val="center"/>
            <w:textDirection w:val="lrTb"/>
            <w:noWrap w:val="false"/>
          </w:tcPr>
          <w:p>
            <w:pPr>
              <w:contextualSpacing/>
              <w:jc w:val="left"/>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注：检测费用的单价以《苏州市工程质量检测和建筑材料试验收费参考价》（2022版）文件中的收费价格标准。</w:t>
      </w:r>
      <w:r/>
    </w:p>
    <w:p>
      <w:pPr>
        <w:contextualSpacing/>
        <w:spacing w:line="600" w:lineRule="exact"/>
        <w:shd w:val="clear" w:color="auto" w:fill="ffff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contextualSpacing/>
        <w:ind w:firstLine="480"/>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bookmarkStart w:id="6" w:name="NF"/>
      <w:r/>
      <w:bookmarkEnd w:id="6"/>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bookmarkStart w:id="7" w:name="YF"/>
      <w:r/>
      <w:bookmarkEnd w:id="7"/>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bookmarkStart w:id="8" w:name="RI"/>
      <w:r/>
      <w:bookmarkEnd w:id="8"/>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ind w:firstLine="480"/>
        <w:spacing w:line="360" w:lineRule="auto"/>
        <w:shd w:val="clear" w:color="auto" w:fill="ffffff"/>
        <w:rPr>
          <w:rFonts w:hint="eastAsia" w:ascii="宋体" w:hAnsi="宋体" w:eastAsia="宋体" w:cs="宋体"/>
          <w:bCs/>
          <w:color w:val="auto"/>
          <w:sz w:val="24"/>
          <w:highlight w:val="none"/>
        </w:rPr>
      </w:pPr>
      <w:r>
        <w:rPr>
          <w:rFonts w:hint="eastAsia" w:ascii="宋体" w:hAnsi="宋体" w:eastAsia="宋体" w:cs="宋体"/>
          <w:i/>
          <w:color w:val="auto"/>
          <w:sz w:val="24"/>
          <w:highlight w:val="none"/>
        </w:rPr>
        <w:t xml:space="preserve">1、</w:t>
      </w:r>
      <w:r>
        <w:rPr>
          <w:rFonts w:hint="eastAsia" w:ascii="宋体" w:hAnsi="宋体" w:eastAsia="宋体" w:cs="宋体"/>
          <w:bCs/>
          <w:i/>
          <w:iCs/>
          <w:color w:val="auto"/>
          <w:sz w:val="24"/>
          <w:highlight w:val="none"/>
          <w:u w:val="single"/>
        </w:rPr>
        <w:t xml:space="preserve">开标一览表必须加盖投标人公章（复印件无效）</w:t>
      </w:r>
      <w:r>
        <w:rPr>
          <w:rFonts w:hint="eastAsia" w:ascii="宋体" w:hAnsi="宋体" w:eastAsia="宋体" w:cs="宋体"/>
          <w:i/>
          <w:color w:val="auto"/>
          <w:sz w:val="24"/>
          <w:highlight w:val="none"/>
        </w:rPr>
        <w:t xml:space="preserve">。</w:t>
      </w:r>
      <w:r/>
    </w:p>
    <w:p>
      <w:pPr>
        <w:ind w:firstLine="420"/>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2、如有分包，投标人投任何一个包的标的，都需单独填写开标一览表。</w:t>
      </w:r>
      <w:r/>
    </w:p>
    <w:p>
      <w:pPr>
        <w:pStyle w:val="93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rPr>
        <w:t xml:space="preserve">投标文件格式</w:t>
      </w:r>
      <w:r>
        <w:rPr>
          <w:rFonts w:hint="eastAsia" w:ascii="宋体" w:hAnsi="宋体" w:cs="宋体"/>
          <w:color w:val="auto"/>
          <w:sz w:val="24"/>
          <w:szCs w:val="22"/>
          <w:highlight w:val="none"/>
          <w:lang w:val="en-US" w:eastAsia="zh-CN"/>
        </w:rPr>
        <w:t xml:space="preserve">二</w:t>
      </w:r>
      <w:r>
        <w:rPr>
          <w:rFonts w:hint="eastAsia" w:ascii="宋体" w:hAnsi="宋体" w:eastAsia="宋体" w:cs="宋体"/>
          <w:color w:val="auto"/>
          <w:sz w:val="24"/>
          <w:szCs w:val="22"/>
          <w:highlight w:val="none"/>
        </w:rPr>
        <w:t xml:space="preserve">：</w:t>
      </w:r>
      <w:r/>
    </w:p>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关于资格文件的声明函</w:t>
      </w:r>
      <w:r/>
    </w:p>
    <w:p>
      <w:pPr>
        <w:ind w:firstLine="42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（采购代理机构名称）     </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本公司愿就由贵方组织实施的编号为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号（项目编号）的招标活动进行投标。本公司所提交的投标文件中所有关于投标资格的文件、证明和陈述均是真实的、准确的。若与真实情况不符，本公司愿意承担由此而产生的一切后果。</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9"/>
        <w:spacing w:after="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2"/>
        <w:spacing w:line="360" w:lineRule="auto"/>
        <w:rPr>
          <w:rFonts w:hint="eastAsia" w:ascii="宋体" w:hAnsi="宋体" w:eastAsia="宋体" w:cs="宋体"/>
          <w:color w:val="auto"/>
          <w:sz w:val="24"/>
          <w:highlight w:val="none"/>
          <w:u w:val="single"/>
        </w:rPr>
      </w:pPr>
      <w:r>
        <w:rPr>
          <w:rFonts w:hint="eastAsia" w:hAnsi="宋体" w:eastAsia="宋体" w:cs="宋体"/>
          <w:color w:val="auto"/>
          <w:sz w:val="24"/>
          <w:highlight w:val="none"/>
          <w:lang w:eastAsia="zh-CN"/>
        </w:rPr>
        <w:t xml:space="preserve">投标人盖章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pStyle w:val="8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pStyle w:val="8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w:t>
      </w:r>
      <w:r/>
    </w:p>
    <w:p>
      <w:pPr>
        <w:ind w:firstLine="420"/>
        <w:jc w:val="center"/>
        <w:rPr>
          <w:rFonts w:hint="eastAsia" w:ascii="宋体" w:hAnsi="宋体" w:eastAsia="宋体" w:cs="宋体"/>
          <w:color w:val="auto"/>
          <w:szCs w:val="21"/>
          <w:highlight w:val="none"/>
        </w:rPr>
      </w:pPr>
      <w:r>
        <w:rPr>
          <w:rFonts w:hint="eastAsia" w:ascii="宋体" w:hAnsi="宋体" w:eastAsia="宋体" w:cs="宋体"/>
          <w:b/>
          <w:color w:val="auto"/>
          <w:sz w:val="30"/>
          <w:szCs w:val="30"/>
          <w:highlight w:val="none"/>
        </w:rPr>
        <w:t xml:space="preserve">投标单位情况表</w:t>
      </w:r>
      <w:r>
        <w:rPr>
          <w:rFonts w:hint="eastAsia" w:ascii="宋体" w:hAnsi="宋体" w:eastAsia="宋体" w:cs="宋体"/>
          <w:color w:val="auto"/>
          <w:szCs w:val="21"/>
          <w:highlight w:val="none"/>
          <w:u w:val="single"/>
        </w:rPr>
        <w:t xml:space="preserve">                </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bl>
      <w:tblPr>
        <w:tblStyle w:val="68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60"/>
        <w:gridCol w:w="2360"/>
        <w:gridCol w:w="1645"/>
        <w:gridCol w:w="2608"/>
      </w:tblGrid>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2360"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45"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成立日期</w:t>
            </w:r>
            <w:r/>
          </w:p>
        </w:tc>
        <w:tc>
          <w:tcPr>
            <w:tcW w:w="2608"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注册地址</w:t>
            </w:r>
            <w:r/>
          </w:p>
        </w:tc>
        <w:tc>
          <w:tcPr>
            <w:tcW w:w="2360"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45"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2608" w:type="dxa"/>
            <w:vAlign w:val="top"/>
            <w:textDirection w:val="lrTb"/>
            <w:noWrap w:val="false"/>
          </w:tcPr>
          <w:p>
            <w:pPr>
              <w:ind w:firstLine="216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4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企业资质等级</w:t>
            </w:r>
            <w:r/>
          </w:p>
        </w:tc>
        <w:tc>
          <w:tcPr>
            <w:tcW w:w="2360" w:type="dxa"/>
            <w:vAlign w:val="bottom"/>
            <w:textDirection w:val="lrTb"/>
            <w:noWrap w:val="false"/>
          </w:tcPr>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4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员工总人数</w:t>
            </w:r>
            <w:r/>
          </w:p>
        </w:tc>
        <w:tc>
          <w:tcPr>
            <w:tcW w:w="2608" w:type="dxa"/>
            <w:vAlign w:val="bottom"/>
            <w:textDirection w:val="lrTb"/>
            <w:noWrap w:val="false"/>
          </w:tcPr>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70"/>
        </w:trPr>
        <w:tc>
          <w:tcPr>
            <w:tcW w:w="24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资产总计</w:t>
            </w:r>
            <w:r/>
          </w:p>
        </w:tc>
        <w:tc>
          <w:tcPr>
            <w:tcW w:w="2360" w:type="dxa"/>
            <w:vAlign w:val="bottom"/>
            <w:textDirection w:val="lrTb"/>
            <w:noWrap w:val="false"/>
          </w:tcPr>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p>
        </w:tc>
        <w:tc>
          <w:tcPr>
            <w:tcW w:w="164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w:t>
            </w:r>
            <w:r/>
          </w:p>
        </w:tc>
        <w:tc>
          <w:tcPr>
            <w:tcW w:w="2608" w:type="dxa"/>
            <w:vAlign w:val="bottom"/>
            <w:textDirection w:val="lrTb"/>
            <w:noWrap w:val="false"/>
          </w:tcPr>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p>
        </w:tc>
      </w:tr>
      <w:tr>
        <w:trPr>
          <w:cantSplit/>
          <w:jc w:val="center"/>
        </w:trPr>
        <w:tc>
          <w:tcPr>
            <w:tcW w:w="2460" w:type="dxa"/>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tcW w:w="2360" w:type="dxa"/>
            <w:vAlign w:val="bottom"/>
            <w:textDirection w:val="lrTb"/>
            <w:noWrap w:val="false"/>
          </w:tcPr>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p>
        </w:tc>
        <w:tc>
          <w:tcPr>
            <w:tcW w:w="1645"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营业面积（含厂房面积）</w:t>
            </w:r>
            <w:r/>
          </w:p>
        </w:tc>
        <w:tc>
          <w:tcPr>
            <w:tcW w:w="2608" w:type="dxa"/>
            <w:vAlign w:val="bottom"/>
            <w:textDirection w:val="lrTb"/>
            <w:noWrap w:val="false"/>
          </w:tcPr>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平方米</w:t>
            </w:r>
            <w:r/>
          </w:p>
        </w:tc>
      </w:tr>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单位简历及内设机构情况</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73"/>
        </w:trPr>
        <w:tc>
          <w:tcPr>
            <w:tcW w:w="2460"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069"/>
        </w:trPr>
        <w:tc>
          <w:tcPr>
            <w:tcW w:w="24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商业信誉和健全的财务会计制度介绍</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023"/>
        </w:trPr>
        <w:tc>
          <w:tcPr>
            <w:tcW w:w="24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履行合同所必需的设备和专业技术能力情况</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981"/>
        </w:trPr>
        <w:tc>
          <w:tcPr>
            <w:tcW w:w="24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依法缴纳税收和社会保障资金情况</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257"/>
        </w:trPr>
        <w:tc>
          <w:tcPr>
            <w:tcW w:w="24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参加采购活动前三年内，在经营活动中有无重大违法记录</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60"/>
        </w:trPr>
        <w:tc>
          <w:tcPr>
            <w:tcW w:w="24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bCs/>
          <w:color w:val="auto"/>
          <w:szCs w:val="21"/>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Cs w:val="21"/>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法定代表人授权委托书</w:t>
      </w:r>
      <w:r/>
    </w:p>
    <w:p>
      <w:pPr>
        <w:ind w:firstLine="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本授权委托书声明：我 </w:t>
      </w:r>
      <w:r>
        <w:rPr>
          <w:rFonts w:hint="eastAsia" w:ascii="宋体" w:hAnsi="宋体" w:eastAsia="宋体" w:cs="宋体"/>
          <w:color w:val="auto"/>
          <w:sz w:val="24"/>
          <w:highlight w:val="none"/>
          <w:u w:val="single"/>
        </w:rPr>
        <w:t xml:space="preserve"> ××× （姓名）</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××××（投标单位名称）</w:t>
      </w:r>
      <w:r>
        <w:rPr>
          <w:rFonts w:hint="eastAsia" w:ascii="宋体" w:hAnsi="宋体" w:eastAsia="宋体" w:cs="宋体"/>
          <w:color w:val="auto"/>
          <w:sz w:val="24"/>
          <w:highlight w:val="none"/>
        </w:rPr>
        <w:t xml:space="preserve">的法定代表人，现授权委托</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为我单位本项目代理人，以本单位的名义参加</w:t>
      </w:r>
      <w:r>
        <w:rPr>
          <w:rFonts w:hint="eastAsia" w:ascii="宋体" w:hAnsi="宋体" w:eastAsia="宋体" w:cs="宋体"/>
          <w:color w:val="auto"/>
          <w:sz w:val="24"/>
          <w:highlight w:val="none"/>
          <w:u w:val="single"/>
        </w:rPr>
        <w:t xml:space="preserve">××××（采购代理机构名称）</w:t>
      </w:r>
      <w:r>
        <w:rPr>
          <w:rFonts w:hint="eastAsia" w:ascii="宋体" w:hAnsi="宋体" w:eastAsia="宋体" w:cs="宋体"/>
          <w:color w:val="auto"/>
          <w:sz w:val="24"/>
          <w:highlight w:val="none"/>
        </w:rPr>
        <w:t xml:space="preserve">组织实施的编号为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的采购活动。代理人在开标、评标、合同谈判过程中所签署的一切文件和处理与这有关的一切事务，我均予以承认。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代理人无转委托权。特此委托。</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投标人盖章</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法定代表人：（签字或签章）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代理人：（签字或签章）</w:t>
      </w:r>
      <w:r/>
    </w:p>
    <w:p>
      <w:pPr>
        <w:ind w:right="21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jc w:val="left"/>
        <w:spacing w:line="40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40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附：法人及授权代表的身份证正反面复印件</w:t>
      </w:r>
      <w:r/>
    </w:p>
    <w:tbl>
      <w:tblPr>
        <w:tblStyle w:val="687"/>
        <w:tblW w:w="0" w:type="auto"/>
        <w:tblInd w:w="-2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jc w:val="center"/>
              <w:spacing w:line="405" w:lineRule="atLeas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w:t>
            </w:r>
            <w:r/>
          </w:p>
          <w:p>
            <w:pPr>
              <w:jc w:val="center"/>
              <w:spacing w:line="405" w:lineRule="atLeas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要求：真实、有效、清晰</w:t>
            </w:r>
            <w:r/>
          </w:p>
          <w:p>
            <w:pPr>
              <w:jc w:val="center"/>
              <w:spacing w:line="405" w:lineRule="atLeas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w:t>
            </w:r>
            <w:r/>
          </w:p>
        </w:tc>
      </w:tr>
    </w:tbl>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w:t>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 xml:space="preserve"> </w:t>
      </w:r>
      <w:r/>
    </w:p>
    <w:p>
      <w:pPr>
        <w:jc w:val="center"/>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具备履行合同所必需的设备和专业技术能力的书面声明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lang w:eastAsia="zh-CN"/>
        </w:rPr>
        <w:t xml:space="preserve">投标人盖章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keepLines w:val="0"/>
        <w:keepNext/>
        <w:pageBreakBefore/>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w:t>
      </w:r>
      <w:r/>
    </w:p>
    <w:p>
      <w:pPr>
        <w:jc w:val="left"/>
        <w:spacing w:before="75" w:after="75" w:line="435"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75" w:after="75" w:line="435" w:lineRule="atLeas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参加</w:t>
      </w:r>
      <w:r>
        <w:rPr>
          <w:rFonts w:hint="eastAsia" w:ascii="宋体" w:hAnsi="宋体" w:cs="宋体"/>
          <w:b/>
          <w:color w:val="auto"/>
          <w:sz w:val="24"/>
          <w:highlight w:val="none"/>
          <w:lang w:val="en-US" w:eastAsia="zh-CN"/>
        </w:rPr>
        <w:t xml:space="preserve">政府</w:t>
      </w:r>
      <w:r>
        <w:rPr>
          <w:rFonts w:hint="eastAsia" w:ascii="宋体" w:hAnsi="宋体" w:eastAsia="宋体" w:cs="宋体"/>
          <w:b/>
          <w:color w:val="auto"/>
          <w:sz w:val="24"/>
          <w:highlight w:val="none"/>
        </w:rPr>
        <w:t xml:space="preserve">采购活动前三年内在经营活动中</w:t>
      </w:r>
      <w:r/>
    </w:p>
    <w:p>
      <w:pPr>
        <w:jc w:val="center"/>
        <w:spacing w:before="75" w:after="75" w:line="435" w:lineRule="atLeas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没有重大违法记录书面声明</w:t>
      </w:r>
      <w:r/>
    </w:p>
    <w:p>
      <w:pPr>
        <w:jc w:val="left"/>
        <w:spacing w:before="75" w:after="75" w:line="435"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参加政府采购活动前3年内在经营活动中没有重大违法记录。</w:t>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lang w:eastAsia="zh-CN"/>
        </w:rPr>
        <w:t xml:space="preserve">投标人盖章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340" w:lineRule="exac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投标文件格式</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w:t>
      </w:r>
      <w:r/>
    </w:p>
    <w:p>
      <w:pPr>
        <w:pStyle w:val="887"/>
        <w:spacing w:after="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投标单位与其他单位存在控股、管理关系情况表</w:t>
      </w:r>
      <w:r/>
    </w:p>
    <w:p>
      <w:pPr>
        <w:ind w:firstLine="60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687"/>
        <w:tblW w:w="9155" w:type="dxa"/>
        <w:tblInd w:w="-86" w:type="dxa"/>
        <w:tblLayout w:type="fixed"/>
        <w:tblCellMar>
          <w:left w:w="108" w:type="dxa"/>
          <w:top w:w="0" w:type="dxa"/>
          <w:right w:w="108" w:type="dxa"/>
          <w:bottom w:w="0" w:type="dxa"/>
        </w:tblCellMar>
        <w:tblLook w:val="04A0" w:firstRow="1" w:lastRow="0" w:firstColumn="1" w:lastColumn="0" w:noHBand="0" w:noVBand="1"/>
      </w:tblPr>
      <w:tblGrid>
        <w:gridCol w:w="5245"/>
        <w:gridCol w:w="3910"/>
      </w:tblGrid>
      <w:tr>
        <w:trPr>
          <w:trHeight w:val="637"/>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与投标单位存在控股、管理关系的单位名称</w:t>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注：投标单位应当按实填写所有与之有控股、管理关系的情况，如果没有请填“无”。</w:t>
      </w:r>
      <w:r/>
    </w:p>
    <w:p>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lang w:eastAsia="zh-CN"/>
        </w:rPr>
        <w:t xml:space="preserve">投标人盖章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3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p>
    <w:p>
      <w:pPr>
        <w:jc w:val="center"/>
        <w:spacing w:line="3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p>
    <w:p>
      <w:pPr>
        <w:pStyle w:val="887"/>
        <w:spacing w:after="0"/>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pageBreakBefore/>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w:t>
      </w:r>
      <w:r/>
    </w:p>
    <w:p>
      <w:pPr>
        <w:jc w:val="center"/>
        <w:spacing w:line="360" w:lineRule="auto"/>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t xml:space="preserve">投标书</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致：</w:t>
      </w:r>
      <w:r>
        <w:rPr>
          <w:rFonts w:hint="eastAsia" w:ascii="宋体" w:hAnsi="宋体" w:eastAsia="宋体" w:cs="宋体"/>
          <w:color w:val="auto"/>
          <w:sz w:val="24"/>
          <w:highlight w:val="none"/>
          <w:u w:val="single"/>
        </w:rPr>
        <w:t xml:space="preserve">（采购代理机构名称）     </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我方收到贵</w:t>
      </w:r>
      <w:r>
        <w:rPr>
          <w:rFonts w:hint="eastAsia" w:ascii="宋体" w:hAnsi="宋体" w:eastAsia="宋体" w:cs="宋体"/>
          <w:color w:val="auto"/>
          <w:sz w:val="24"/>
          <w:highlight w:val="none"/>
        </w:rPr>
        <w:t xml:space="preserve">方</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val="zh-CN"/>
        </w:rPr>
        <w:t xml:space="preserve">）招标文件，经仔细阅读和研究，我方决定参加投标，并向贵</w:t>
      </w:r>
      <w:r>
        <w:rPr>
          <w:rFonts w:hint="eastAsia" w:ascii="宋体" w:hAnsi="宋体" w:eastAsia="宋体" w:cs="宋体"/>
          <w:color w:val="auto"/>
          <w:sz w:val="24"/>
          <w:highlight w:val="none"/>
        </w:rPr>
        <w:t xml:space="preserve">司</w:t>
      </w:r>
      <w:r>
        <w:rPr>
          <w:rFonts w:hint="eastAsia" w:ascii="宋体" w:hAnsi="宋体" w:eastAsia="宋体" w:cs="宋体"/>
          <w:color w:val="auto"/>
          <w:sz w:val="24"/>
          <w:highlight w:val="none"/>
          <w:lang w:val="zh-CN"/>
        </w:rPr>
        <w:t xml:space="preserve">作出如下承诺：</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1、我方愿意按照招标文件的一切要求，提供本项目的所有内容，我方投标的报价包括完成本项工作所需的一切应有费用。</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3、我方已详细审查并同意招标文件及更正文件（若有）中的规定。我方完全理解并同意放弃对这方面有不明及误解的权利。</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4、本投标书的有效期限为投标截止时间之日起</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天。</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5、我方保证所提交的投标文件中所有资料均是真实的、准确的。若与真实情况不符，我方愿意承担由此而产生的一切后果。</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6、我方承诺该项投标在开标后的全过程中保持有效，不作任何更改和变动。</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7、我方承诺满足《中华人民共和国政府采购法》第二十二条规定的所有条件。</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8、与本投标有关的通讯地址：</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   位：                                 联 系 人： </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地   址：                                 邮政编码： </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                                电子邮箱：</w:t>
      </w:r>
      <w:r/>
    </w:p>
    <w:p>
      <w:pPr>
        <w:pStyle w:val="892"/>
        <w:ind w:left="1080" w:hanging="5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2"/>
        <w:spacing w:line="360" w:lineRule="auto"/>
        <w:rPr>
          <w:rFonts w:hint="eastAsia" w:ascii="宋体" w:hAnsi="宋体" w:eastAsia="宋体" w:cs="宋体"/>
          <w:color w:val="auto"/>
          <w:sz w:val="24"/>
          <w:highlight w:val="none"/>
          <w:u w:val="single"/>
        </w:rPr>
      </w:pPr>
      <w:r>
        <w:rPr>
          <w:rFonts w:hint="eastAsia" w:hAnsi="宋体" w:eastAsia="宋体" w:cs="宋体"/>
          <w:color w:val="auto"/>
          <w:sz w:val="24"/>
          <w:highlight w:val="none"/>
          <w:lang w:eastAsia="zh-CN"/>
        </w:rPr>
        <w:t xml:space="preserve">投标人盖章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pStyle w:val="8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spacing w:line="400" w:lineRule="exact"/>
        <w:widowControl w:val="off"/>
        <w:rPr>
          <w:rFonts w:hint="eastAsia" w:ascii="宋体" w:hAnsi="宋体" w:eastAsia="宋体" w:cs="宋体"/>
          <w:b/>
          <w:color w:val="auto"/>
          <w:spacing w:val="6"/>
          <w:sz w:val="24"/>
          <w:highlight w:val="none"/>
        </w:rPr>
      </w:pPr>
      <w:r>
        <w:rPr>
          <w:rFonts w:hint="eastAsia" w:ascii="宋体" w:hAnsi="宋体" w:eastAsia="宋体" w:cs="宋体"/>
          <w:color w:val="auto"/>
          <w:sz w:val="24"/>
          <w:highlight w:val="none"/>
        </w:rPr>
        <w:t xml:space="preserve">投标文件格式</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w:t>
      </w:r>
      <w:r/>
    </w:p>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
          <w:color w:val="auto"/>
          <w:spacing w:val="6"/>
          <w:sz w:val="24"/>
          <w:szCs w:val="24"/>
          <w:highlight w:val="none"/>
        </w:rPr>
        <w:t xml:space="preserve">（</w:t>
      </w:r>
      <w:r>
        <w:rPr>
          <w:rFonts w:hint="eastAsia" w:ascii="宋体" w:hAnsi="宋体" w:eastAsia="宋体" w:cs="宋体"/>
          <w:b/>
          <w:color w:val="auto"/>
          <w:spacing w:val="6"/>
          <w:sz w:val="24"/>
          <w:szCs w:val="24"/>
          <w:highlight w:val="none"/>
          <w:lang w:val="en-US" w:eastAsia="zh-CN"/>
        </w:rPr>
        <w:t xml:space="preserve">1</w:t>
      </w:r>
      <w:r>
        <w:rPr>
          <w:rFonts w:hint="eastAsia" w:ascii="宋体" w:hAnsi="宋体" w:eastAsia="宋体" w:cs="宋体"/>
          <w:b/>
          <w:color w:val="auto"/>
          <w:spacing w:val="6"/>
          <w:sz w:val="24"/>
          <w:szCs w:val="24"/>
          <w:highlight w:val="none"/>
        </w:rPr>
        <w:t xml:space="preserve">）</w:t>
      </w:r>
      <w:r>
        <w:rPr>
          <w:rFonts w:hint="eastAsia" w:ascii="宋体" w:hAnsi="宋体" w:eastAsia="宋体" w:cs="宋体"/>
          <w:b/>
          <w:color w:val="auto"/>
          <w:sz w:val="24"/>
          <w:szCs w:val="24"/>
          <w:highlight w:val="none"/>
        </w:rPr>
        <w:t xml:space="preserve">服务</w:t>
      </w:r>
      <w:r>
        <w:rPr>
          <w:rFonts w:hint="eastAsia" w:ascii="宋体" w:hAnsi="宋体" w:eastAsia="宋体" w:cs="宋体"/>
          <w:b/>
          <w:color w:val="auto"/>
          <w:sz w:val="24"/>
          <w:szCs w:val="24"/>
          <w:highlight w:val="none"/>
          <w:lang w:val="en-US" w:eastAsia="zh-CN"/>
        </w:rPr>
        <w:t xml:space="preserve">要求</w:t>
      </w:r>
      <w:r>
        <w:rPr>
          <w:rFonts w:hint="eastAsia" w:ascii="宋体" w:hAnsi="宋体" w:eastAsia="宋体" w:cs="宋体"/>
          <w:b/>
          <w:color w:val="auto"/>
          <w:sz w:val="24"/>
          <w:szCs w:val="24"/>
          <w:highlight w:val="none"/>
        </w:rPr>
        <w:t xml:space="preserve">偏离表</w:t>
      </w:r>
      <w:r/>
    </w:p>
    <w:tbl>
      <w:tblPr>
        <w:tblStyle w:val="687"/>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677"/>
        <w:gridCol w:w="1510"/>
        <w:gridCol w:w="1342"/>
        <w:gridCol w:w="1584"/>
        <w:gridCol w:w="1637"/>
      </w:tblGrid>
      <w:tr>
        <w:trPr/>
        <w:tc>
          <w:tcPr>
            <w:tcBorders>
              <w:top w:val="single" w:color="auto" w:sz="4" w:space="0"/>
              <w:left w:val="single" w:color="auto" w:sz="4" w:space="0"/>
            </w:tcBorders>
            <w:tcW w:w="77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tcBorders>
            <w:tcW w:w="16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Borders>
              <w:top w:val="single" w:color="auto" w:sz="4" w:space="0"/>
            </w:tcBorders>
            <w:tcW w:w="151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Borders>
              <w:top w:val="single" w:color="auto" w:sz="4" w:space="0"/>
            </w:tcBorders>
            <w:tcW w:w="1342"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响应</w:t>
            </w:r>
            <w:r/>
          </w:p>
        </w:tc>
        <w:tc>
          <w:tcPr>
            <w:tcBorders>
              <w:top w:val="single" w:color="auto" w:sz="4" w:space="0"/>
            </w:tcBorders>
            <w:tcW w:w="158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Borders>
              <w:top w:val="single" w:color="auto" w:sz="4" w:space="0"/>
              <w:right w:val="single" w:color="auto" w:sz="4" w:space="0"/>
            </w:tcBorders>
            <w:tcW w:w="16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left w:val="single" w:color="auto" w:sz="4" w:space="0"/>
              <w:bottom w:val="single" w:color="auto" w:sz="4" w:space="0"/>
            </w:tcBorders>
            <w:tcW w:w="77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67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51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3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58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right w:val="single" w:color="auto" w:sz="4" w:space="0"/>
            </w:tcBorders>
            <w:tcW w:w="163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注：1.投标人应对照招标文件</w:t>
      </w:r>
      <w:r>
        <w:rPr>
          <w:rFonts w:hint="eastAsia" w:ascii="宋体" w:hAnsi="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要求等，所投标的</w:t>
      </w:r>
      <w:r>
        <w:rPr>
          <w:rFonts w:hint="eastAsia" w:ascii="宋体" w:hAnsi="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与招标文件的规定有偏离的，应在此表中申明与</w:t>
      </w:r>
      <w:r>
        <w:rPr>
          <w:rFonts w:hint="eastAsia" w:ascii="宋体" w:hAnsi="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要求条文的偏差和例外。</w:t>
      </w:r>
      <w:r/>
    </w:p>
    <w:p>
      <w:pPr>
        <w:numPr>
          <w:ilvl w:val="0"/>
          <w:numId w:val="7"/>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未在上表中说明的，如在投标文件其他内容中已有文字说明的，则以已有文字说明为准，否则，将被认为完全响应招标文件的规定。但该表不作为投标人对所投标服务关于</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条款等详细描述和说明的替代。</w:t>
      </w:r>
      <w:r/>
    </w:p>
    <w:p>
      <w:pPr>
        <w:numPr>
          <w:ilvl w:val="0"/>
          <w:numId w:val="0"/>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lang w:eastAsia="zh-CN"/>
        </w:rPr>
        <w:t xml:space="preserve">投标人盖章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pacing w:val="6"/>
          <w:sz w:val="24"/>
          <w:szCs w:val="24"/>
          <w:highlight w:val="none"/>
          <w:lang w:eastAsia="zh-CN"/>
        </w:rPr>
      </w:pPr>
      <w:r>
        <w:rPr>
          <w:rFonts w:hint="eastAsia" w:ascii="宋体" w:hAnsi="宋体" w:eastAsia="宋体" w:cs="宋体"/>
          <w:b/>
          <w:color w:val="auto"/>
          <w:spacing w:val="6"/>
          <w:sz w:val="24"/>
          <w:szCs w:val="24"/>
          <w:highlight w:val="none"/>
          <w:lang w:eastAsia="zh-CN"/>
        </w:rPr>
      </w:r>
      <w:r/>
    </w:p>
    <w:p>
      <w:pPr>
        <w:jc w:val="center"/>
        <w:spacing w:line="360" w:lineRule="auto"/>
        <w:rPr>
          <w:rFonts w:hint="eastAsia" w:ascii="宋体" w:hAnsi="宋体" w:eastAsia="宋体" w:cs="宋体"/>
          <w:b/>
          <w:color w:val="auto"/>
          <w:spacing w:val="6"/>
          <w:sz w:val="24"/>
          <w:szCs w:val="24"/>
          <w:highlight w:val="none"/>
          <w:lang w:eastAsia="zh-CN"/>
        </w:rPr>
      </w:pPr>
      <w:r>
        <w:rPr>
          <w:rFonts w:hint="eastAsia" w:ascii="宋体" w:hAnsi="宋体" w:eastAsia="宋体" w:cs="宋体"/>
          <w:b/>
          <w:color w:val="auto"/>
          <w:spacing w:val="6"/>
          <w:sz w:val="24"/>
          <w:szCs w:val="24"/>
          <w:highlight w:val="none"/>
          <w:lang w:eastAsia="zh-CN"/>
        </w:rPr>
      </w:r>
      <w:r/>
    </w:p>
    <w:p>
      <w:pPr>
        <w:jc w:val="center"/>
        <w:spacing w:line="360" w:lineRule="auto"/>
        <w:rPr>
          <w:rFonts w:hint="eastAsia" w:ascii="宋体" w:hAnsi="宋体" w:eastAsia="宋体" w:cs="宋体"/>
          <w:b/>
          <w:color w:val="auto"/>
          <w:spacing w:val="6"/>
          <w:sz w:val="24"/>
          <w:szCs w:val="24"/>
          <w:highlight w:val="none"/>
          <w:lang w:eastAsia="zh-CN"/>
        </w:rPr>
      </w:pPr>
      <w:r>
        <w:rPr>
          <w:rFonts w:hint="eastAsia" w:ascii="宋体" w:hAnsi="宋体" w:eastAsia="宋体" w:cs="宋体"/>
          <w:b/>
          <w:color w:val="auto"/>
          <w:spacing w:val="6"/>
          <w:sz w:val="24"/>
          <w:szCs w:val="24"/>
          <w:highlight w:val="none"/>
          <w:lang w:eastAsia="zh-CN"/>
        </w:rPr>
      </w:r>
      <w:r/>
    </w:p>
    <w:p>
      <w:pPr>
        <w:jc w:val="center"/>
        <w:spacing w:line="360" w:lineRule="auto"/>
        <w:rPr>
          <w:rFonts w:hint="eastAsia" w:ascii="宋体" w:hAnsi="宋体" w:eastAsia="宋体" w:cs="宋体"/>
          <w:b/>
          <w:color w:val="auto"/>
          <w:spacing w:val="6"/>
          <w:sz w:val="24"/>
          <w:szCs w:val="24"/>
          <w:highlight w:val="none"/>
          <w:lang w:eastAsia="zh-CN"/>
        </w:rPr>
      </w:pPr>
      <w:r>
        <w:rPr>
          <w:rFonts w:hint="eastAsia" w:ascii="宋体" w:hAnsi="宋体" w:eastAsia="宋体" w:cs="宋体"/>
          <w:b/>
          <w:color w:val="auto"/>
          <w:spacing w:val="6"/>
          <w:sz w:val="24"/>
          <w:szCs w:val="24"/>
          <w:highlight w:val="none"/>
          <w:lang w:eastAsia="zh-CN"/>
        </w:rPr>
      </w:r>
      <w:r/>
    </w:p>
    <w:p>
      <w:pPr>
        <w:jc w:val="center"/>
        <w:spacing w:line="360" w:lineRule="auto"/>
        <w:rPr>
          <w:rFonts w:hint="eastAsia" w:ascii="宋体" w:hAnsi="宋体" w:eastAsia="宋体" w:cs="宋体"/>
          <w:b/>
          <w:color w:val="auto"/>
          <w:spacing w:val="6"/>
          <w:sz w:val="24"/>
          <w:szCs w:val="24"/>
          <w:highlight w:val="none"/>
          <w:lang w:eastAsia="zh-CN"/>
        </w:rPr>
      </w:pPr>
      <w:r>
        <w:rPr>
          <w:rFonts w:hint="eastAsia" w:ascii="宋体" w:hAnsi="宋体" w:eastAsia="宋体" w:cs="宋体"/>
          <w:b/>
          <w:color w:val="auto"/>
          <w:spacing w:val="6"/>
          <w:sz w:val="24"/>
          <w:szCs w:val="24"/>
          <w:highlight w:val="none"/>
          <w:lang w:eastAsia="zh-CN"/>
        </w:rPr>
      </w:r>
      <w:r/>
    </w:p>
    <w:p>
      <w:pPr>
        <w:jc w:val="center"/>
        <w:spacing w:line="360" w:lineRule="auto"/>
        <w:rPr>
          <w:rFonts w:hint="eastAsia" w:ascii="宋体" w:hAnsi="宋体" w:eastAsia="宋体" w:cs="宋体"/>
          <w:b/>
          <w:color w:val="auto"/>
          <w:spacing w:val="6"/>
          <w:sz w:val="24"/>
          <w:szCs w:val="24"/>
          <w:highlight w:val="none"/>
          <w:lang w:eastAsia="zh-CN"/>
        </w:rPr>
      </w:pPr>
      <w:r>
        <w:rPr>
          <w:rFonts w:hint="eastAsia" w:ascii="宋体" w:hAnsi="宋体" w:eastAsia="宋体" w:cs="宋体"/>
          <w:b/>
          <w:color w:val="auto"/>
          <w:spacing w:val="6"/>
          <w:sz w:val="24"/>
          <w:szCs w:val="24"/>
          <w:highlight w:val="none"/>
          <w:lang w:eastAsia="zh-CN"/>
        </w:rPr>
      </w:r>
      <w:r/>
    </w:p>
    <w:p>
      <w:pPr>
        <w:jc w:val="center"/>
        <w:spacing w:line="360" w:lineRule="auto"/>
        <w:rPr>
          <w:rFonts w:hint="eastAsia" w:ascii="宋体" w:hAnsi="宋体" w:eastAsia="宋体" w:cs="宋体"/>
          <w:b/>
          <w:color w:val="auto"/>
          <w:spacing w:val="6"/>
          <w:sz w:val="24"/>
          <w:szCs w:val="24"/>
          <w:highlight w:val="none"/>
          <w:lang w:eastAsia="zh-CN"/>
        </w:rPr>
      </w:pPr>
      <w:r>
        <w:rPr>
          <w:rFonts w:hint="eastAsia" w:ascii="宋体" w:hAnsi="宋体" w:eastAsia="宋体" w:cs="宋体"/>
          <w:b/>
          <w:color w:val="auto"/>
          <w:spacing w:val="6"/>
          <w:sz w:val="24"/>
          <w:szCs w:val="24"/>
          <w:highlight w:val="none"/>
          <w:lang w:eastAsia="zh-CN"/>
        </w:rPr>
      </w:r>
      <w:r/>
    </w:p>
    <w:p>
      <w:pPr>
        <w:jc w:val="center"/>
        <w:spacing w:line="360" w:lineRule="auto"/>
        <w:rPr>
          <w:rFonts w:hint="eastAsia" w:ascii="宋体" w:hAnsi="宋体" w:eastAsia="宋体" w:cs="宋体"/>
          <w:b/>
          <w:color w:val="auto"/>
          <w:spacing w:val="6"/>
          <w:sz w:val="24"/>
          <w:szCs w:val="24"/>
          <w:highlight w:val="none"/>
          <w:lang w:eastAsia="zh-CN"/>
        </w:rPr>
      </w:pPr>
      <w:r>
        <w:rPr>
          <w:rFonts w:hint="eastAsia" w:ascii="宋体" w:hAnsi="宋体" w:eastAsia="宋体" w:cs="宋体"/>
          <w:b/>
          <w:color w:val="auto"/>
          <w:spacing w:val="6"/>
          <w:sz w:val="24"/>
          <w:szCs w:val="24"/>
          <w:highlight w:val="none"/>
          <w:lang w:eastAsia="zh-CN"/>
        </w:rPr>
      </w:r>
      <w:r/>
    </w:p>
    <w:p>
      <w:pPr>
        <w:jc w:val="center"/>
        <w:spacing w:line="360" w:lineRule="auto"/>
        <w:rPr>
          <w:rFonts w:hint="eastAsia" w:ascii="宋体" w:hAnsi="宋体" w:eastAsia="宋体" w:cs="宋体"/>
          <w:b/>
          <w:color w:val="auto"/>
          <w:spacing w:val="6"/>
          <w:sz w:val="24"/>
          <w:szCs w:val="24"/>
          <w:highlight w:val="none"/>
          <w:lang w:eastAsia="zh-CN"/>
        </w:rPr>
      </w:pPr>
      <w:r>
        <w:rPr>
          <w:rFonts w:hint="eastAsia" w:ascii="宋体" w:hAnsi="宋体" w:eastAsia="宋体" w:cs="宋体"/>
          <w:b/>
          <w:color w:val="auto"/>
          <w:spacing w:val="6"/>
          <w:sz w:val="24"/>
          <w:szCs w:val="24"/>
          <w:highlight w:val="none"/>
          <w:lang w:eastAsia="zh-CN"/>
        </w:rPr>
      </w:r>
      <w:r/>
    </w:p>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
          <w:color w:val="auto"/>
          <w:spacing w:val="6"/>
          <w:sz w:val="24"/>
          <w:szCs w:val="24"/>
          <w:highlight w:val="none"/>
          <w:lang w:eastAsia="zh-CN"/>
        </w:rPr>
        <w:t xml:space="preserve">（</w:t>
      </w:r>
      <w:r>
        <w:rPr>
          <w:rFonts w:hint="eastAsia" w:ascii="宋体" w:hAnsi="宋体" w:cs="宋体"/>
          <w:b/>
          <w:color w:val="auto"/>
          <w:spacing w:val="6"/>
          <w:sz w:val="24"/>
          <w:szCs w:val="24"/>
          <w:highlight w:val="none"/>
          <w:lang w:val="en-US" w:eastAsia="zh-CN"/>
        </w:rPr>
        <w:t xml:space="preserve">2</w:t>
      </w:r>
      <w:r>
        <w:rPr>
          <w:rFonts w:hint="eastAsia" w:ascii="宋体" w:hAnsi="宋体" w:eastAsia="宋体" w:cs="宋体"/>
          <w:b/>
          <w:color w:val="auto"/>
          <w:spacing w:val="6"/>
          <w:sz w:val="24"/>
          <w:szCs w:val="24"/>
          <w:highlight w:val="none"/>
          <w:lang w:eastAsia="zh-CN"/>
        </w:rPr>
        <w:t xml:space="preserve">）</w:t>
      </w:r>
      <w:r>
        <w:rPr>
          <w:rFonts w:hint="eastAsia" w:ascii="宋体" w:hAnsi="宋体" w:eastAsia="宋体" w:cs="宋体"/>
          <w:b/>
          <w:color w:val="auto"/>
          <w:sz w:val="24"/>
          <w:szCs w:val="24"/>
          <w:highlight w:val="none"/>
        </w:rPr>
        <w:t xml:space="preserve">商务条款偏离表</w:t>
      </w:r>
      <w:r/>
    </w:p>
    <w:tbl>
      <w:tblPr>
        <w:tblStyle w:val="687"/>
        <w:tblW w:w="9412" w:type="dxa"/>
        <w:tblInd w:w="-87"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08"/>
        <w:gridCol w:w="2438"/>
        <w:gridCol w:w="1807"/>
        <w:gridCol w:w="1305"/>
        <w:gridCol w:w="1080"/>
      </w:tblGrid>
      <w:tr>
        <w:trPr>
          <w:trHeight w:val="507"/>
        </w:trPr>
        <w:tc>
          <w:tcPr>
            <w:tcBorders>
              <w:top w:val="single" w:color="auto" w:sz="4" w:space="0"/>
              <w:left w:val="single" w:color="auto" w:sz="4" w:space="0"/>
            </w:tcBorders>
            <w:tcW w:w="77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tcBorders>
            <w:tcW w:w="2008"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招标文件条目号</w:t>
            </w:r>
            <w:r/>
          </w:p>
        </w:tc>
        <w:tc>
          <w:tcPr>
            <w:tcBorders>
              <w:top w:val="single" w:color="auto" w:sz="4" w:space="0"/>
            </w:tcBorders>
            <w:tcW w:w="2438"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Borders>
              <w:top w:val="single" w:color="auto" w:sz="4" w:space="0"/>
            </w:tcBorders>
            <w:tcW w:w="1807"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响应</w:t>
            </w:r>
            <w:r/>
          </w:p>
        </w:tc>
        <w:tc>
          <w:tcPr>
            <w:tcBorders>
              <w:top w:val="single" w:color="auto" w:sz="4" w:space="0"/>
            </w:tcBorders>
            <w:tcW w:w="1305"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Borders>
              <w:top w:val="single" w:color="auto" w:sz="4" w:space="0"/>
              <w:right w:val="single" w:color="auto" w:sz="4" w:space="0"/>
            </w:tcBorders>
            <w:tcW w:w="108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3"/>
        </w:trPr>
        <w:tc>
          <w:tcPr>
            <w:tcBorders>
              <w:left w:val="single" w:color="auto" w:sz="4" w:space="0"/>
              <w:bottom w:val="single" w:color="auto" w:sz="4" w:space="0"/>
            </w:tcBorders>
            <w:tcW w:w="77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20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243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80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30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right w:val="single" w:color="auto" w:sz="4" w:space="0"/>
            </w:tcBorders>
            <w:tcW w:w="108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lang w:eastAsia="zh-CN"/>
        </w:rPr>
        <w:t xml:space="preserve">投标人盖章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投标文件格式十：</w:t>
      </w:r>
      <w:r/>
    </w:p>
    <w:p>
      <w:pPr>
        <w:jc w:val="center"/>
        <w:spacing w:line="400" w:lineRule="exact"/>
        <w:rPr>
          <w:rFonts w:hint="eastAsia"/>
          <w:color w:val="auto"/>
          <w:highlight w:val="none"/>
        </w:rPr>
      </w:pPr>
      <w:r>
        <w:rPr>
          <w:rFonts w:hint="eastAsia" w:ascii="宋体" w:hAnsi="宋体" w:eastAsia="宋体" w:cs="宋体"/>
          <w:b/>
          <w:color w:val="auto"/>
          <w:sz w:val="24"/>
          <w:highlight w:val="none"/>
        </w:rPr>
        <w:t xml:space="preserve"> </w:t>
      </w:r>
      <w:r>
        <w:rPr>
          <w:rFonts w:hint="eastAsia" w:ascii="宋体" w:hAnsi="宋体"/>
          <w:b/>
          <w:color w:val="auto"/>
          <w:spacing w:val="6"/>
          <w:sz w:val="24"/>
          <w:highlight w:val="none"/>
        </w:rPr>
        <w:t xml:space="preserve">拟投入本项目人员表</w:t>
      </w:r>
      <w:r/>
    </w:p>
    <w:p>
      <w:pPr>
        <w:jc w:val="left"/>
        <w:spacing w:line="360" w:lineRule="auto"/>
        <w:rPr>
          <w:rFonts w:hint="eastAsia" w:ascii="宋体" w:hAnsi="宋体" w:cs="宋体"/>
          <w:color w:val="auto"/>
          <w:sz w:val="24"/>
          <w:highlight w:val="none"/>
        </w:rPr>
      </w:pPr>
      <w:r>
        <w:rPr>
          <w:rFonts w:hint="eastAsia" w:eastAsia="宋体"/>
          <w:color w:val="auto"/>
          <w:sz w:val="24"/>
          <w:highlight w:val="none"/>
        </w:rPr>
        <w:t xml:space="preserve"> </w:t>
      </w:r>
      <w:r>
        <w:rPr>
          <w:rFonts w:hint="eastAsia" w:ascii="宋体" w:hAnsi="宋体" w:cs="宋体"/>
          <w:color w:val="auto"/>
          <w:sz w:val="24"/>
          <w:highlight w:val="none"/>
        </w:rPr>
        <w:t xml:space="preserve">采购编号：                              标段号：</w:t>
      </w:r>
      <w:r/>
    </w:p>
    <w:tbl>
      <w:tblPr>
        <w:tblStyle w:val="687"/>
        <w:tblW w:w="84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991"/>
        <w:gridCol w:w="1734"/>
        <w:gridCol w:w="662"/>
        <w:gridCol w:w="662"/>
        <w:gridCol w:w="947"/>
        <w:gridCol w:w="837"/>
        <w:gridCol w:w="1001"/>
      </w:tblGrid>
      <w:tr>
        <w:trPr>
          <w:trHeight w:val="880"/>
        </w:trPr>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99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在本项目中负责的岗位</w:t>
            </w:r>
            <w:r/>
          </w:p>
        </w:tc>
        <w:tc>
          <w:tcPr>
            <w:tcW w:w="173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9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83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专业</w:t>
            </w:r>
            <w:r/>
          </w:p>
        </w:tc>
        <w:tc>
          <w:tcPr>
            <w:tcW w:w="10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trHeight w:val="472"/>
        </w:trPr>
        <w:tc>
          <w:tcPr>
            <w:tcW w:w="0" w:type="auto"/>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91"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34"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3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01"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72"/>
        </w:trPr>
        <w:tc>
          <w:tcPr>
            <w:tcW w:w="0" w:type="auto"/>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9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3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3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01"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72"/>
        </w:trPr>
        <w:tc>
          <w:tcPr>
            <w:tcW w:w="0" w:type="auto"/>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9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3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3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01"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72"/>
        </w:trPr>
        <w:tc>
          <w:tcPr>
            <w:tcW w:w="0" w:type="auto"/>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9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3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3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01"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72"/>
        </w:trPr>
        <w:tc>
          <w:tcPr>
            <w:tcW w:w="0" w:type="auto"/>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91" w:type="dxa"/>
            <w:vAlign w:val="center"/>
            <w:textDirection w:val="lrTb"/>
            <w:noWrap w:val="false"/>
          </w:tcPr>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73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3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01"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72"/>
        </w:trPr>
        <w:tc>
          <w:tcPr>
            <w:tcW w:w="0" w:type="auto"/>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91" w:type="dxa"/>
            <w:vAlign w:val="center"/>
            <w:textDirection w:val="lrTb"/>
            <w:noWrap w:val="false"/>
          </w:tcPr>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73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3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01"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72"/>
        </w:trPr>
        <w:tc>
          <w:tcPr>
            <w:tcW w:w="0" w:type="auto"/>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9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3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3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01"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72"/>
        </w:trPr>
        <w:tc>
          <w:tcPr>
            <w:tcW w:w="0" w:type="auto"/>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9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3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3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01"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72"/>
        </w:trPr>
        <w:tc>
          <w:tcPr>
            <w:tcW w:w="0" w:type="auto"/>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9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3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3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01"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72"/>
        </w:trPr>
        <w:tc>
          <w:tcPr>
            <w:tcW w:w="0" w:type="auto"/>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9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3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3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01"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81"/>
        </w:trPr>
        <w:tc>
          <w:tcPr>
            <w:tcW w:w="0" w:type="auto"/>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9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3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0" w:type="auto"/>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3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01"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Style w:val="934"/>
          <w:rFonts w:hint="eastAsia" w:ascii="宋体" w:hAnsi="宋体"/>
          <w:b/>
          <w:color w:val="auto"/>
          <w:highlight w:val="none"/>
        </w:rPr>
      </w:pPr>
      <w:r>
        <w:rPr>
          <w:rStyle w:val="934"/>
          <w:rFonts w:hint="eastAsia" w:ascii="宋体" w:hAnsi="宋体"/>
          <w:b/>
          <w:color w:val="auto"/>
          <w:sz w:val="24"/>
          <w:highlight w:val="none"/>
        </w:rPr>
        <w:t xml:space="preserve"> </w:t>
      </w:r>
      <w:r/>
    </w:p>
    <w:p>
      <w:pPr>
        <w:spacing w:before="156"/>
        <w:rPr>
          <w:rFonts w:hint="eastAsia"/>
          <w:bCs/>
          <w:color w:val="auto"/>
          <w:szCs w:val="21"/>
          <w:highlight w:val="none"/>
        </w:rPr>
      </w:pPr>
      <w:r>
        <w:rPr>
          <w:rFonts w:hint="eastAsia" w:ascii="宋体" w:hAnsi="宋体"/>
          <w:b/>
          <w:bCs/>
          <w:color w:val="auto"/>
          <w:highlight w:val="none"/>
        </w:rPr>
        <w:t xml:space="preserve">注：本表仅为示例，专业分项可根据招标内容自行补充和修改。</w:t>
      </w:r>
      <w:r/>
    </w:p>
    <w:p>
      <w:pPr>
        <w:pStyle w:val="892"/>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2"/>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2"/>
        <w:spacing w:line="360" w:lineRule="auto"/>
        <w:shd w:val="clear" w:color="auto" w:fill="ffffff"/>
        <w:rPr>
          <w:rFonts w:hint="eastAsia" w:ascii="宋体" w:hAnsi="宋体" w:eastAsia="宋体" w:cs="宋体"/>
          <w:color w:val="auto"/>
          <w:sz w:val="24"/>
          <w:highlight w:val="none"/>
          <w:u w:val="single"/>
        </w:rPr>
      </w:pPr>
      <w:r>
        <w:rPr>
          <w:rFonts w:hint="eastAsia" w:hAnsi="宋体" w:eastAsia="宋体" w:cs="宋体"/>
          <w:color w:val="auto"/>
          <w:sz w:val="24"/>
          <w:highlight w:val="none"/>
          <w:lang w:eastAsia="zh-CN"/>
        </w:rPr>
        <w:t xml:space="preserve">投标人盖章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pStyle w:val="892"/>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投标文件格式十</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 </w:t>
      </w:r>
      <w:r/>
    </w:p>
    <w:p>
      <w:pPr>
        <w:pStyle w:val="884"/>
        <w:rPr>
          <w:rFonts w:hint="eastAsia" w:ascii="宋体" w:hAnsi="宋体" w:eastAsia="宋体" w:cs="宋体"/>
          <w:color w:val="auto"/>
          <w:highlight w:val="none"/>
        </w:rPr>
      </w:pPr>
      <w:r>
        <w:rPr>
          <w:rFonts w:hint="eastAsia" w:ascii="宋体" w:hAnsi="宋体" w:eastAsia="宋体" w:cs="宋体"/>
          <w:color w:val="auto"/>
          <w:highlight w:val="none"/>
        </w:rPr>
      </w:r>
      <w:r/>
    </w:p>
    <w:p>
      <w:pPr>
        <w:ind w:left="420" w:right="357" w:hanging="400"/>
        <w:jc w:val="center"/>
        <w:spacing w:before="12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投标单位类似业绩一览表</w:t>
      </w:r>
      <w:r/>
    </w:p>
    <w:p>
      <w:pPr>
        <w:ind w:left="420" w:right="357" w:hanging="400"/>
        <w:jc w:val="center"/>
        <w:spacing w:before="12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687"/>
        <w:tblW w:w="9122" w:type="dxa"/>
        <w:tblInd w:w="-25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16"/>
        <w:gridCol w:w="1784"/>
        <w:gridCol w:w="1481"/>
        <w:gridCol w:w="1713"/>
        <w:gridCol w:w="1982"/>
        <w:gridCol w:w="1446"/>
      </w:tblGrid>
      <w:tr>
        <w:trPr>
          <w:cantSplit/>
          <w:trHeight w:val="817"/>
        </w:trPr>
        <w:tc>
          <w:tcPr>
            <w:tcBorders>
              <w:top w:val="single" w:color="auto" w:sz="6" w:space="0"/>
              <w:left w:val="single" w:color="auto" w:sz="6" w:space="0"/>
              <w:bottom w:val="single" w:color="auto" w:sz="6" w:space="0"/>
              <w:right w:val="single" w:color="auto" w:sz="6" w:space="0"/>
            </w:tcBorders>
            <w:tcW w:w="716"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t xml:space="preserve">序号</w:t>
            </w:r>
            <w:r/>
          </w:p>
        </w:tc>
        <w:tc>
          <w:tcPr>
            <w:tcBorders>
              <w:top w:val="single" w:color="auto" w:sz="6" w:space="0"/>
              <w:left w:val="none" w:color="000000" w:sz="4" w:space="0"/>
              <w:bottom w:val="single" w:color="auto" w:sz="6" w:space="0"/>
              <w:right w:val="single" w:color="auto" w:sz="6" w:space="0"/>
            </w:tcBorders>
            <w:tcW w:w="1784"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t xml:space="preserve">项目名称</w:t>
            </w:r>
            <w:r/>
          </w:p>
        </w:tc>
        <w:tc>
          <w:tcPr>
            <w:tcBorders>
              <w:top w:val="single" w:color="auto" w:sz="6" w:space="0"/>
              <w:left w:val="none" w:color="000000" w:sz="4" w:space="0"/>
              <w:bottom w:val="single" w:color="auto" w:sz="6" w:space="0"/>
              <w:right w:val="single" w:color="auto" w:sz="4" w:space="0"/>
            </w:tcBorders>
            <w:tcW w:w="1481"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t xml:space="preserve">合同金额</w:t>
            </w:r>
            <w:r/>
          </w:p>
        </w:tc>
        <w:tc>
          <w:tcPr>
            <w:tcBorders>
              <w:top w:val="single" w:color="auto" w:sz="6" w:space="0"/>
              <w:left w:val="none" w:color="000000" w:sz="4" w:space="0"/>
              <w:bottom w:val="single" w:color="auto" w:sz="6" w:space="0"/>
              <w:right w:val="single" w:color="auto" w:sz="4" w:space="0"/>
            </w:tcBorders>
            <w:tcW w:w="1713"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t xml:space="preserve">签订时间</w:t>
            </w:r>
            <w:r/>
          </w:p>
        </w:tc>
        <w:tc>
          <w:tcPr>
            <w:tcBorders>
              <w:top w:val="single" w:color="auto" w:sz="6" w:space="0"/>
              <w:left w:val="none" w:color="000000" w:sz="4" w:space="0"/>
              <w:bottom w:val="single" w:color="auto" w:sz="6" w:space="0"/>
              <w:right w:val="single" w:color="auto" w:sz="4" w:space="0"/>
            </w:tcBorders>
            <w:tcW w:w="1982"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t xml:space="preserve">采购人单位名称</w:t>
            </w:r>
            <w:r/>
          </w:p>
        </w:tc>
        <w:tc>
          <w:tcPr>
            <w:tcBorders>
              <w:top w:val="single" w:color="auto" w:sz="6" w:space="0"/>
              <w:left w:val="none" w:color="000000" w:sz="4" w:space="0"/>
              <w:bottom w:val="single" w:color="auto" w:sz="6" w:space="0"/>
              <w:right w:val="single" w:color="auto" w:sz="6" w:space="0"/>
            </w:tcBorders>
            <w:tcW w:w="1446"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t xml:space="preserve">备注</w:t>
            </w:r>
            <w:r/>
          </w:p>
        </w:tc>
      </w:tr>
      <w:tr>
        <w:trPr>
          <w:cantSplit/>
          <w:trHeight w:val="435"/>
        </w:trPr>
        <w:tc>
          <w:tcPr>
            <w:tcBorders>
              <w:top w:val="single" w:color="auto" w:sz="6" w:space="0"/>
              <w:left w:val="single" w:color="auto" w:sz="6" w:space="0"/>
              <w:bottom w:val="single" w:color="auto" w:sz="6" w:space="0"/>
              <w:right w:val="single" w:color="auto" w:sz="6" w:space="0"/>
            </w:tcBorders>
            <w:tcW w:w="716"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t xml:space="preserve">1</w:t>
            </w:r>
            <w:r/>
          </w:p>
        </w:tc>
        <w:tc>
          <w:tcPr>
            <w:tcBorders>
              <w:top w:val="single" w:color="auto" w:sz="6" w:space="0"/>
              <w:left w:val="none" w:color="000000" w:sz="4" w:space="0"/>
              <w:bottom w:val="single" w:color="auto" w:sz="6" w:space="0"/>
              <w:right w:val="single" w:color="auto" w:sz="6" w:space="0"/>
            </w:tcBorders>
            <w:tcW w:w="1784"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481"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713"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982"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6" w:space="0"/>
            </w:tcBorders>
            <w:tcW w:w="1446"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r>
      <w:tr>
        <w:trPr>
          <w:cantSplit/>
          <w:trHeight w:val="435"/>
        </w:trPr>
        <w:tc>
          <w:tcPr>
            <w:tcBorders>
              <w:top w:val="single" w:color="auto" w:sz="6" w:space="0"/>
              <w:left w:val="single" w:color="auto" w:sz="6" w:space="0"/>
              <w:bottom w:val="single" w:color="auto" w:sz="6" w:space="0"/>
              <w:right w:val="single" w:color="auto" w:sz="6" w:space="0"/>
            </w:tcBorders>
            <w:tcW w:w="716"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t xml:space="preserve">2</w:t>
            </w:r>
            <w:r/>
          </w:p>
        </w:tc>
        <w:tc>
          <w:tcPr>
            <w:tcBorders>
              <w:top w:val="single" w:color="auto" w:sz="6" w:space="0"/>
              <w:left w:val="none" w:color="000000" w:sz="4" w:space="0"/>
              <w:bottom w:val="single" w:color="auto" w:sz="6" w:space="0"/>
              <w:right w:val="single" w:color="auto" w:sz="6" w:space="0"/>
            </w:tcBorders>
            <w:tcW w:w="1784"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481"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713"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982"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6" w:space="0"/>
            </w:tcBorders>
            <w:tcW w:w="1446"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r>
      <w:tr>
        <w:trPr>
          <w:cantSplit/>
          <w:trHeight w:val="435"/>
        </w:trPr>
        <w:tc>
          <w:tcPr>
            <w:tcBorders>
              <w:top w:val="single" w:color="auto" w:sz="6" w:space="0"/>
              <w:left w:val="single" w:color="auto" w:sz="6" w:space="0"/>
              <w:bottom w:val="single" w:color="auto" w:sz="6" w:space="0"/>
              <w:right w:val="single" w:color="auto" w:sz="6" w:space="0"/>
            </w:tcBorders>
            <w:tcW w:w="716"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t xml:space="preserve">3</w:t>
            </w:r>
            <w:r/>
          </w:p>
        </w:tc>
        <w:tc>
          <w:tcPr>
            <w:tcBorders>
              <w:top w:val="single" w:color="auto" w:sz="6" w:space="0"/>
              <w:left w:val="none" w:color="000000" w:sz="4" w:space="0"/>
              <w:bottom w:val="single" w:color="auto" w:sz="6" w:space="0"/>
              <w:right w:val="single" w:color="auto" w:sz="6" w:space="0"/>
            </w:tcBorders>
            <w:tcW w:w="1784"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481"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713"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982"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6" w:space="0"/>
            </w:tcBorders>
            <w:tcW w:w="1446"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r>
      <w:tr>
        <w:trPr>
          <w:cantSplit/>
          <w:trHeight w:val="435"/>
        </w:trPr>
        <w:tc>
          <w:tcPr>
            <w:tcBorders>
              <w:top w:val="single" w:color="auto" w:sz="6" w:space="0"/>
              <w:left w:val="single" w:color="auto" w:sz="6" w:space="0"/>
              <w:bottom w:val="single" w:color="auto" w:sz="6" w:space="0"/>
              <w:right w:val="single" w:color="auto" w:sz="6" w:space="0"/>
            </w:tcBorders>
            <w:tcW w:w="716"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t xml:space="preserve">4</w:t>
            </w:r>
            <w:r/>
          </w:p>
        </w:tc>
        <w:tc>
          <w:tcPr>
            <w:tcBorders>
              <w:top w:val="single" w:color="auto" w:sz="6" w:space="0"/>
              <w:left w:val="none" w:color="000000" w:sz="4" w:space="0"/>
              <w:bottom w:val="single" w:color="auto" w:sz="6" w:space="0"/>
              <w:right w:val="single" w:color="auto" w:sz="6" w:space="0"/>
            </w:tcBorders>
            <w:tcW w:w="1784"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481"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713"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982"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6" w:space="0"/>
            </w:tcBorders>
            <w:tcW w:w="1446"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r>
      <w:tr>
        <w:trPr>
          <w:cantSplit/>
          <w:trHeight w:val="435"/>
        </w:trPr>
        <w:tc>
          <w:tcPr>
            <w:tcBorders>
              <w:top w:val="single" w:color="auto" w:sz="6" w:space="0"/>
              <w:left w:val="single" w:color="auto" w:sz="6" w:space="0"/>
              <w:bottom w:val="single" w:color="auto" w:sz="6" w:space="0"/>
              <w:right w:val="single" w:color="auto" w:sz="6" w:space="0"/>
            </w:tcBorders>
            <w:tcW w:w="716"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t xml:space="preserve">5</w:t>
            </w:r>
            <w:r/>
          </w:p>
        </w:tc>
        <w:tc>
          <w:tcPr>
            <w:tcBorders>
              <w:top w:val="single" w:color="auto" w:sz="6" w:space="0"/>
              <w:left w:val="none" w:color="000000" w:sz="4" w:space="0"/>
              <w:bottom w:val="single" w:color="auto" w:sz="6" w:space="0"/>
              <w:right w:val="single" w:color="auto" w:sz="6" w:space="0"/>
            </w:tcBorders>
            <w:tcW w:w="1784"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481"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713"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982"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6" w:space="0"/>
            </w:tcBorders>
            <w:tcW w:w="1446"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r>
      <w:tr>
        <w:trPr>
          <w:cantSplit/>
          <w:trHeight w:val="485"/>
        </w:trPr>
        <w:tc>
          <w:tcPr>
            <w:tcBorders>
              <w:top w:val="single" w:color="auto" w:sz="6" w:space="0"/>
              <w:left w:val="single" w:color="auto" w:sz="6" w:space="0"/>
              <w:bottom w:val="single" w:color="auto" w:sz="6" w:space="0"/>
              <w:right w:val="single" w:color="auto" w:sz="6" w:space="0"/>
            </w:tcBorders>
            <w:tcW w:w="716"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t xml:space="preserve">…</w:t>
            </w:r>
            <w:r/>
          </w:p>
        </w:tc>
        <w:tc>
          <w:tcPr>
            <w:tcBorders>
              <w:top w:val="single" w:color="auto" w:sz="6" w:space="0"/>
              <w:left w:val="none" w:color="000000" w:sz="4" w:space="0"/>
              <w:bottom w:val="single" w:color="auto" w:sz="6" w:space="0"/>
              <w:right w:val="single" w:color="auto" w:sz="6" w:space="0"/>
            </w:tcBorders>
            <w:tcW w:w="1784"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481"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713"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4" w:space="0"/>
            </w:tcBorders>
            <w:tcW w:w="1982"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c>
          <w:tcPr>
            <w:tcBorders>
              <w:top w:val="single" w:color="auto" w:sz="6" w:space="0"/>
              <w:left w:val="none" w:color="000000" w:sz="4" w:space="0"/>
              <w:bottom w:val="single" w:color="auto" w:sz="6" w:space="0"/>
              <w:right w:val="single" w:color="auto" w:sz="6" w:space="0"/>
            </w:tcBorders>
            <w:tcW w:w="1446" w:type="dxa"/>
            <w:vAlign w:val="center"/>
            <w:textDirection w:val="lrTb"/>
            <w:noWrap w:val="false"/>
          </w:tcPr>
          <w:p>
            <w:pPr>
              <w:pStyle w:val="689"/>
              <w:ind w:firstLine="0"/>
              <w:jc w:val="center"/>
              <w:spacing w:line="360" w:lineRule="auto"/>
              <w:shd w:val="clear" w:color="auto" w:fill="ffffff"/>
              <w:rPr>
                <w:rFonts w:hint="eastAsia" w:ascii="宋体" w:hAnsi="宋体" w:eastAsia="宋体"/>
                <w:bCs/>
                <w:color w:val="auto"/>
                <w:highlight w:val="none"/>
                <w:lang w:val="en-US" w:eastAsia="zh-CN"/>
              </w:rPr>
            </w:pPr>
            <w:r>
              <w:rPr>
                <w:rFonts w:hint="eastAsia" w:ascii="宋体" w:hAnsi="宋体" w:eastAsia="宋体"/>
                <w:bCs/>
                <w:color w:val="auto"/>
                <w:highlight w:val="none"/>
                <w:lang w:val="en-US" w:eastAsia="zh-CN"/>
              </w:rPr>
            </w:r>
            <w:r/>
          </w:p>
        </w:tc>
      </w:tr>
    </w:tbl>
    <w:p>
      <w:pPr>
        <w:spacing w:line="360" w:lineRule="auto"/>
        <w:shd w:val="clear" w:color="auto" w:fill="ffffff"/>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shd w:val="clear" w:color="auto" w:fill="ffff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lang w:eastAsia="zh-CN"/>
        </w:rPr>
        <w:t xml:space="preserve">投标人盖章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投标文件格式十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w:t>
      </w:r>
      <w:r/>
    </w:p>
    <w:p>
      <w:pPr>
        <w:jc w:val="center"/>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b/>
          <w:color w:val="auto"/>
          <w:spacing w:val="6"/>
          <w:sz w:val="24"/>
          <w:highlight w:val="none"/>
        </w:rPr>
        <w:t xml:space="preserve">中小企业声明函（服务）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lang w:val="zh-CN"/>
        </w:rPr>
        <w:t xml:space="preserve">（单位名称）</w:t>
      </w:r>
      <w:r>
        <w:rPr>
          <w:rFonts w:hint="eastAsia" w:ascii="宋体" w:hAnsi="宋体" w:eastAsia="宋体" w:cs="宋体"/>
          <w:color w:val="auto"/>
          <w:sz w:val="24"/>
          <w:highlight w:val="none"/>
          <w:lang w:val="zh-CN"/>
        </w:rPr>
        <w:t xml:space="preserve">的</w:t>
      </w:r>
      <w:r>
        <w:rPr>
          <w:rFonts w:hint="eastAsia" w:ascii="宋体" w:hAnsi="宋体" w:eastAsia="宋体" w:cs="宋体"/>
          <w:color w:val="auto"/>
          <w:sz w:val="24"/>
          <w:highlight w:val="none"/>
          <w:u w:val="single"/>
          <w:lang w:val="zh-CN"/>
        </w:rPr>
        <w:t xml:space="preserve">（项目名称）</w:t>
      </w:r>
      <w:r>
        <w:rPr>
          <w:rFonts w:hint="eastAsia" w:ascii="宋体" w:hAnsi="宋体" w:eastAsia="宋体" w:cs="宋体"/>
          <w:color w:val="auto"/>
          <w:sz w:val="24"/>
          <w:highlight w:val="none"/>
          <w:lang w:val="zh-CN"/>
        </w:rPr>
        <w:t xml:space="preserve">采购活动，服务全部由符合政策要求的中小企业承接。相关企业的具体情况如下：</w:t>
      </w:r>
      <w:r/>
    </w:p>
    <w:p>
      <w:pPr>
        <w:numPr>
          <w:ilvl w:val="0"/>
          <w:numId w:val="8"/>
        </w:numPr>
        <w:ind w:firstLine="480"/>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u w:val="single"/>
          <w:lang w:val="zh-CN"/>
        </w:rPr>
        <w:t xml:space="preserve">（标的名称）</w:t>
      </w:r>
      <w:r>
        <w:rPr>
          <w:rFonts w:hint="eastAsia" w:ascii="宋体" w:hAnsi="宋体" w:eastAsia="宋体" w:cs="宋体"/>
          <w:color w:val="auto"/>
          <w:sz w:val="24"/>
          <w:highlight w:val="none"/>
          <w:lang w:val="zh-CN"/>
        </w:rPr>
        <w:t xml:space="preserve">，属于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（其他未列明行业）</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zh-CN"/>
        </w:rPr>
        <w:t xml:space="preserve">；承接企业为</w:t>
      </w:r>
      <w:r>
        <w:rPr>
          <w:rFonts w:hint="eastAsia" w:ascii="宋体" w:hAnsi="宋体" w:eastAsia="宋体" w:cs="宋体"/>
          <w:color w:val="auto"/>
          <w:sz w:val="24"/>
          <w:highlight w:val="none"/>
          <w:u w:val="single"/>
          <w:lang w:val="zh-CN"/>
        </w:rPr>
        <w:t xml:space="preserve">（企业名称）</w:t>
      </w:r>
      <w:r>
        <w:rPr>
          <w:rFonts w:hint="eastAsia" w:ascii="宋体" w:hAnsi="宋体" w:eastAsia="宋体" w:cs="宋体"/>
          <w:color w:val="auto"/>
          <w:sz w:val="24"/>
          <w:highlight w:val="none"/>
          <w:lang w:val="zh-CN"/>
        </w:rPr>
        <w:t xml:space="preserve">，从业人员____人，营业收入为____万元，资产总额为____万元，属于</w:t>
      </w:r>
      <w:r>
        <w:rPr>
          <w:rFonts w:hint="eastAsia" w:ascii="宋体" w:hAnsi="宋体" w:eastAsia="宋体" w:cs="宋体"/>
          <w:color w:val="auto"/>
          <w:sz w:val="24"/>
          <w:highlight w:val="none"/>
          <w:u w:val="single"/>
          <w:lang w:val="zh-CN"/>
        </w:rPr>
        <w:t xml:space="preserve">（中型企业、小型企业、微型企业）</w:t>
      </w:r>
      <w:r>
        <w:rPr>
          <w:rFonts w:hint="eastAsia" w:ascii="宋体" w:hAnsi="宋体" w:eastAsia="宋体" w:cs="宋体"/>
          <w:color w:val="auto"/>
          <w:sz w:val="24"/>
          <w:highlight w:val="none"/>
          <w:lang w:val="zh-CN"/>
        </w:rPr>
        <w:t xml:space="preserve">；</w:t>
      </w:r>
      <w:r/>
    </w:p>
    <w:p>
      <w:pPr>
        <w:pStyle w:val="928"/>
        <w:ind w:firstLine="472"/>
        <w:spacing w:line="360" w:lineRule="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 xml:space="preserve">2、</w:t>
      </w:r>
      <w:r>
        <w:rPr>
          <w:rFonts w:hint="eastAsia" w:ascii="宋体" w:hAnsi="宋体" w:eastAsia="宋体" w:cs="宋体"/>
          <w:color w:val="auto"/>
          <w:spacing w:val="-2"/>
          <w:sz w:val="24"/>
          <w:highlight w:val="none"/>
          <w:u w:val="single"/>
        </w:rPr>
        <w:t xml:space="preserve">（标的名称）</w:t>
      </w:r>
      <w:r>
        <w:rPr>
          <w:rFonts w:hint="eastAsia" w:ascii="宋体" w:hAnsi="宋体" w:eastAsia="宋体" w:cs="宋体"/>
          <w:color w:val="auto"/>
          <w:spacing w:val="-2"/>
          <w:sz w:val="24"/>
          <w:highlight w:val="none"/>
        </w:rPr>
        <w:t xml:space="preserve">，属于</w:t>
      </w:r>
      <w:r>
        <w:rPr>
          <w:rFonts w:hint="eastAsia" w:ascii="宋体" w:hAnsi="宋体" w:eastAsia="宋体" w:cs="宋体"/>
          <w:color w:val="auto"/>
          <w:spacing w:val="-2"/>
          <w:sz w:val="24"/>
          <w:highlight w:val="none"/>
          <w:u w:val="single"/>
        </w:rPr>
        <w:t xml:space="preserve">（</w:t>
      </w:r>
      <w:r>
        <w:rPr>
          <w:rFonts w:hint="eastAsia" w:ascii="宋体" w:hAnsi="宋体" w:eastAsia="宋体" w:cs="宋体"/>
          <w:color w:val="auto"/>
          <w:spacing w:val="-2"/>
          <w:sz w:val="24"/>
          <w:highlight w:val="none"/>
          <w:u w:val="single"/>
          <w:lang w:eastAsia="zh-CN"/>
        </w:rPr>
        <w:t xml:space="preserve">招标文件</w:t>
      </w:r>
      <w:r>
        <w:rPr>
          <w:rFonts w:hint="eastAsia" w:ascii="宋体" w:hAnsi="宋体" w:eastAsia="宋体" w:cs="宋体"/>
          <w:color w:val="auto"/>
          <w:spacing w:val="-2"/>
          <w:sz w:val="24"/>
          <w:highlight w:val="none"/>
          <w:u w:val="single"/>
        </w:rPr>
        <w:t xml:space="preserve">中明确的所属行业）</w:t>
      </w:r>
      <w:r>
        <w:rPr>
          <w:rFonts w:hint="eastAsia" w:ascii="宋体" w:hAnsi="宋体" w:eastAsia="宋体" w:cs="宋体"/>
          <w:color w:val="auto"/>
          <w:spacing w:val="-2"/>
          <w:sz w:val="24"/>
          <w:highlight w:val="none"/>
        </w:rPr>
        <w:t xml:space="preserve">行业；制造商为</w:t>
      </w:r>
      <w:r>
        <w:rPr>
          <w:rFonts w:hint="eastAsia" w:ascii="宋体" w:hAnsi="宋体" w:eastAsia="宋体" w:cs="宋体"/>
          <w:color w:val="auto"/>
          <w:spacing w:val="-2"/>
          <w:sz w:val="24"/>
          <w:highlight w:val="none"/>
          <w:u w:val="single"/>
        </w:rPr>
        <w:t xml:space="preserve">（企业名称）</w:t>
      </w:r>
      <w:r>
        <w:rPr>
          <w:rFonts w:hint="eastAsia" w:ascii="宋体" w:hAnsi="宋体" w:eastAsia="宋体" w:cs="宋体"/>
          <w:color w:val="auto"/>
          <w:spacing w:val="-2"/>
          <w:sz w:val="24"/>
          <w:highlight w:val="none"/>
        </w:rPr>
        <w:t xml:space="preserve">，从业人员</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rPr>
        <w:t xml:space="preserve">人，营业收入为</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rPr>
        <w:t xml:space="preserve">万元，资产总额为</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rPr>
        <w:t xml:space="preserve">万元，属于</w:t>
      </w:r>
      <w:r>
        <w:rPr>
          <w:rFonts w:hint="eastAsia" w:ascii="宋体" w:hAnsi="宋体" w:eastAsia="宋体" w:cs="宋体"/>
          <w:color w:val="auto"/>
          <w:spacing w:val="-2"/>
          <w:sz w:val="24"/>
          <w:highlight w:val="none"/>
          <w:u w:val="single"/>
        </w:rPr>
        <w:t xml:space="preserve">     （中型企业、小型企业、微型企业）</w:t>
      </w:r>
      <w:r>
        <w:rPr>
          <w:rFonts w:hint="eastAsia" w:ascii="宋体" w:hAnsi="宋体" w:eastAsia="宋体" w:cs="宋体"/>
          <w:color w:val="auto"/>
          <w:spacing w:val="-2"/>
          <w:sz w:val="24"/>
          <w:highlight w:val="none"/>
        </w:rPr>
        <w:t xml:space="preserve">；</w:t>
      </w:r>
      <w:r/>
    </w:p>
    <w:p>
      <w:pPr>
        <w:pStyle w:val="887"/>
        <w:spacing w:line="360" w:lineRule="auto"/>
        <w:rPr>
          <w:rFonts w:hint="eastAsia" w:ascii="宋体" w:hAnsi="宋体" w:eastAsia="宋体" w:cs="宋体"/>
          <w:b/>
          <w:bCs/>
          <w:color w:val="auto"/>
          <w:highlight w:val="none"/>
          <w:lang w:val="zh-CN"/>
        </w:rPr>
      </w:pPr>
      <w:r>
        <w:rPr>
          <w:rFonts w:hint="eastAsia" w:ascii="宋体" w:hAnsi="宋体" w:eastAsia="宋体" w:cs="宋体"/>
          <w:color w:val="auto"/>
          <w:spacing w:val="-2"/>
          <w:sz w:val="24"/>
          <w:highlight w:val="none"/>
        </w:rPr>
        <w:t xml:space="preserve">……</w:t>
      </w:r>
      <w:r/>
    </w:p>
    <w:p>
      <w:pPr>
        <w:ind w:firstLine="480"/>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本企业对上述声明内容的真实性负责。如有虚假，将依法承担相应责任。</w:t>
      </w:r>
      <w:r/>
    </w:p>
    <w:p>
      <w:pPr>
        <w:ind w:firstLine="600"/>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lang w:eastAsia="zh-CN"/>
        </w:rPr>
        <w:t xml:space="preserve">投标人盖章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before="75" w:after="75"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注：</w:t>
      </w:r>
      <w:r>
        <w:rPr>
          <w:rFonts w:hint="eastAsia" w:ascii="宋体" w:hAnsi="宋体" w:eastAsia="宋体" w:cs="宋体"/>
          <w:color w:val="auto"/>
          <w:szCs w:val="21"/>
          <w:highlight w:val="none"/>
        </w:rPr>
        <w:t xml:space="preserve">1.不同行业的中小微企业划分标准以工信部、国家统计局、国家发改委、财政部《关于印发中小企业划型标准规定的通知》（工信部联企业[2011]300号）为准。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2.中小微企业在投标文件中，提供签署《中小企业声明函》，可以认定为中小微企业。未在投标文件中提供《中小企业声明函》的，不享受促进中小微企业发展的相关政府采购政策。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3.从业人员、营业收入、资产总额填报上一年度数据，无上一年度数据的新成立企业可不填报。</w:t>
      </w:r>
      <w:r/>
    </w:p>
    <w:p>
      <w:pPr>
        <w:keepLines w:val="0"/>
        <w:keepNext/>
        <w:pageBreakBefore/>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w:t>
      </w:r>
      <w:r/>
    </w:p>
    <w:p>
      <w:pPr>
        <w:jc w:val="center"/>
        <w:spacing w:line="580" w:lineRule="exact"/>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t xml:space="preserve">监狱企业声明函</w:t>
      </w:r>
      <w:r/>
    </w:p>
    <w:p>
      <w:pPr>
        <w:ind w:firstLine="480"/>
        <w:jc w:val="left"/>
        <w:spacing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80"/>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本企业（单位）郑重声明下列事项（按照实际情况勾选或填空）：</w:t>
      </w:r>
      <w:r/>
    </w:p>
    <w:p>
      <w:pPr>
        <w:ind w:firstLine="480"/>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本企业（单位）为直接投标人提供本企业（单位）的货物。</w:t>
      </w:r>
      <w:r/>
    </w:p>
    <w:p>
      <w:pPr>
        <w:ind w:firstLine="480"/>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（1）本企业（单位）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（请填写：是、不是）监狱企业。后附省级以上监狱管理局、戒毒管理局（含新疆生产建设兵团）出具的属于监狱企业的证明文件。</w:t>
      </w:r>
      <w:r/>
    </w:p>
    <w:p>
      <w:pPr>
        <w:ind w:firstLine="480"/>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（2）本企业（单位）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（请填写：是、不是）为联合体一方，提供本企业（单位）的货物。本企业（单位）提供协议合同金额占到共同投标协议合同总金额的比例为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本企业（单位）对上述声明的真实性负责。如有虚假，将依法承担相应责任。</w:t>
      </w:r>
      <w:r/>
    </w:p>
    <w:p>
      <w:pPr>
        <w:ind w:firstLine="480"/>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lang w:eastAsia="zh-CN"/>
        </w:rPr>
        <w:t xml:space="preserve">投标人盖章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5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580" w:lineRule="exact"/>
        <w:widowControl w:val="off"/>
        <w:rPr>
          <w:rFonts w:hint="eastAsia" w:ascii="宋体" w:hAnsi="宋体" w:eastAsia="宋体" w:cs="宋体"/>
          <w:b/>
          <w:color w:val="auto"/>
          <w:spacing w:val="6"/>
          <w:sz w:val="24"/>
          <w:highlight w:val="none"/>
        </w:rPr>
      </w:pPr>
      <w:r>
        <w:rPr>
          <w:rFonts w:hint="eastAsia" w:ascii="宋体" w:hAnsi="宋体" w:eastAsia="宋体" w:cs="宋体"/>
          <w:color w:val="auto"/>
          <w:sz w:val="24"/>
          <w:highlight w:val="none"/>
        </w:rPr>
        <w:t xml:space="preserve">投标文件格式十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w:t>
      </w:r>
      <w:r/>
    </w:p>
    <w:p>
      <w:pPr>
        <w:jc w:val="center"/>
        <w:spacing w:line="580" w:lineRule="exact"/>
        <w:rPr>
          <w:rFonts w:hint="eastAsia" w:ascii="宋体" w:hAnsi="宋体" w:eastAsia="宋体" w:cs="宋体"/>
          <w:b/>
          <w:bCs/>
          <w:color w:val="auto"/>
          <w:spacing w:val="6"/>
          <w:szCs w:val="21"/>
          <w:highlight w:val="none"/>
        </w:rPr>
      </w:pPr>
      <w:r>
        <w:rPr>
          <w:rFonts w:hint="eastAsia" w:ascii="宋体" w:hAnsi="宋体" w:eastAsia="宋体" w:cs="宋体"/>
          <w:b/>
          <w:color w:val="auto"/>
          <w:spacing w:val="6"/>
          <w:sz w:val="24"/>
          <w:highlight w:val="none"/>
        </w:rPr>
        <w:t xml:space="preserve">残疾人福利性单位声明函</w:t>
      </w:r>
      <w:r/>
    </w:p>
    <w:p>
      <w:pPr>
        <w:ind w:firstLine="480"/>
        <w:spacing w:line="5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080"/>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lang w:eastAsia="zh-CN"/>
        </w:rPr>
        <w:t xml:space="preserve">投标人盖章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30"/>
          <w:szCs w:val="30"/>
          <w:highlight w:val="none"/>
        </w:rPr>
        <w:t xml:space="preserve"> </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keepLines w:val="0"/>
        <w:keepNext/>
        <w:pageBreakBefore/>
        <w:spacing w:line="5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t xml:space="preserve">投标文件格式十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投标保证承诺书</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：（采购代理机构名称）</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我（单位/本人，以下统称我单位）自愿参加（项目名称和采购编号）的响应,并做出如下承诺：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公布的预算金额（或最高限价）的2%作为违约赔偿金（数量不确定的单价采购须约定具体金额）。</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1.自响应截止时间至本项目发布成交公告为止，撤销响应；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2.中标后不依法与采购人签订合同；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3.中标后不按本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规定向采购人提交履约保证金；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中标后不按本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规定向贵方缴纳采购代理费。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二、我单位知晓上述行为的法律后果，承认本承诺书作为贵方（或采购人）要求我单位履行违约赔偿义务的依据作用。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        （签章）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传真：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                 邮编：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法定代表人或委托代理人(签字或签章)：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日期：                       </w:t>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keepNext/>
        <w:pageBreakBefore/>
        <w:spacing w:line="580" w:lineRule="exact"/>
        <w:rPr>
          <w:rFonts w:hint="eastAsia" w:ascii="宋体" w:hAnsi="宋体" w:cs="宋体"/>
          <w:b/>
          <w:color w:val="auto"/>
          <w:sz w:val="24"/>
          <w:highlight w:val="none"/>
        </w:rPr>
      </w:pPr>
      <w:r>
        <w:rPr>
          <w:rFonts w:hint="eastAsia" w:ascii="宋体" w:hAnsi="宋体" w:cs="宋体"/>
          <w:color w:val="auto"/>
          <w:sz w:val="24"/>
          <w:highlight w:val="none"/>
        </w:rPr>
        <w:t xml:space="preserve">投标文件格式十</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w:t>
      </w:r>
      <w:r/>
    </w:p>
    <w:p>
      <w:pPr>
        <w:ind w:firstLine="420"/>
        <w:jc w:val="center"/>
        <w:rPr>
          <w:rFonts w:hint="eastAsia" w:ascii="宋体" w:hAnsi="宋体"/>
          <w:b/>
          <w:color w:val="auto"/>
          <w:szCs w:val="21"/>
          <w:highlight w:val="none"/>
        </w:rPr>
      </w:pPr>
      <w:r>
        <w:rPr>
          <w:rFonts w:hint="eastAsia" w:ascii="宋体" w:hAnsi="宋体"/>
          <w:b/>
          <w:color w:val="auto"/>
          <w:szCs w:val="21"/>
          <w:highlight w:val="none"/>
        </w:rPr>
      </w:r>
      <w:r/>
    </w:p>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关于投标报价合理性的澄清说明</w:t>
      </w:r>
      <w:r/>
    </w:p>
    <w:p>
      <w:pPr>
        <w:jc w:val="left"/>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ascii="宋体" w:hAnsi="宋体"/>
          <w:color w:val="auto"/>
          <w:sz w:val="24"/>
          <w:highlight w:val="none"/>
        </w:rPr>
        <w:t xml:space="preserve">：</w:t>
      </w:r>
      <w:r/>
    </w:p>
    <w:p>
      <w:pPr>
        <w:pStyle w:val="696"/>
        <w:ind w:firstLine="420"/>
        <w:spacing w:line="360" w:lineRule="auto"/>
        <w:rPr>
          <w:rFonts w:hint="eastAsia" w:ascii="宋体" w:hAnsi="宋体" w:cs="宋体"/>
          <w:color w:val="auto"/>
          <w:sz w:val="24"/>
          <w:highlight w:val="none"/>
        </w:rPr>
      </w:pPr>
      <w:r>
        <w:rPr>
          <w:rFonts w:ascii="宋体" w:hAnsi="宋体"/>
          <w:color w:val="auto"/>
          <w:sz w:val="24"/>
          <w:highlight w:val="none"/>
        </w:rPr>
        <w:t xml:space="preserve">本公司愿就由贵</w:t>
      </w:r>
      <w:r>
        <w:rPr>
          <w:rFonts w:hint="eastAsia" w:ascii="宋体" w:hAnsi="宋体"/>
          <w:color w:val="auto"/>
          <w:sz w:val="24"/>
          <w:highlight w:val="none"/>
        </w:rPr>
        <w:t xml:space="preserve">单位</w:t>
      </w:r>
      <w:r>
        <w:rPr>
          <w:rFonts w:ascii="宋体" w:hAnsi="宋体"/>
          <w:color w:val="auto"/>
          <w:sz w:val="24"/>
          <w:highlight w:val="none"/>
        </w:rPr>
        <w:t xml:space="preserve">组织实施的编号为</w:t>
      </w:r>
      <w:r>
        <w:rPr>
          <w:rFonts w:ascii="宋体" w:hAnsi="宋体"/>
          <w:color w:val="auto"/>
          <w:sz w:val="24"/>
          <w:highlight w:val="none"/>
          <w:u w:val="single"/>
        </w:rPr>
        <w:t xml:space="preserve">              </w:t>
      </w:r>
      <w:r>
        <w:rPr>
          <w:rFonts w:ascii="宋体" w:hAnsi="宋体"/>
          <w:color w:val="auto"/>
          <w:sz w:val="24"/>
          <w:highlight w:val="none"/>
        </w:rPr>
        <w:t xml:space="preserve">号（</w:t>
      </w:r>
      <w:r>
        <w:rPr>
          <w:rFonts w:hint="eastAsia" w:ascii="宋体" w:hAnsi="宋体"/>
          <w:color w:val="auto"/>
          <w:sz w:val="24"/>
          <w:highlight w:val="none"/>
        </w:rPr>
        <w:t xml:space="preserve">项目</w:t>
      </w:r>
      <w:r>
        <w:rPr>
          <w:rFonts w:ascii="宋体" w:hAnsi="宋体"/>
          <w:color w:val="auto"/>
          <w:sz w:val="24"/>
          <w:highlight w:val="none"/>
        </w:rPr>
        <w:t xml:space="preserve">编号）的招标活动进行投标</w:t>
      </w:r>
      <w:r>
        <w:rPr>
          <w:rFonts w:hint="eastAsia" w:ascii="宋体" w:hAnsi="宋体"/>
          <w:color w:val="auto"/>
          <w:sz w:val="24"/>
          <w:highlight w:val="none"/>
        </w:rPr>
        <w:t xml:space="preserve">，对于本公司的投标报价合理性作出说明如下：</w:t>
      </w:r>
      <w:r/>
    </w:p>
    <w:tbl>
      <w:tblPr>
        <w:tblStyle w:val="687"/>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95"/>
      </w:tblGrid>
      <w:tr>
        <w:trPr>
          <w:trHeight w:val="3940"/>
        </w:trPr>
        <w:tc>
          <w:tcPr>
            <w:tcW w:w="8695" w:type="dxa"/>
            <w:vAlign w:val="center"/>
            <w:textDirection w:val="lrTb"/>
            <w:noWrap w:val="false"/>
          </w:tcPr>
          <w:p>
            <w:pPr>
              <w:spacing w:line="600" w:lineRule="auto"/>
              <w:rPr>
                <w:rFonts w:hint="eastAsia" w:ascii="宋体" w:hAnsi="宋体"/>
                <w:b/>
                <w:color w:val="auto"/>
                <w:sz w:val="24"/>
                <w:highlight w:val="none"/>
                <w:shd w:val="pct10" w:color="auto" w:fill="ffffff"/>
              </w:rPr>
            </w:pPr>
            <w:r>
              <w:rPr>
                <w:rFonts w:hint="eastAsia" w:ascii="宋体" w:hAnsi="宋体"/>
                <w:b/>
                <w:color w:val="auto"/>
                <w:sz w:val="24"/>
                <w:highlight w:val="none"/>
              </w:rPr>
              <w:t xml:space="preserve">投标人应当根据实际情况自拟答复并根据评标委员会关于澄清的要求提供相关证明材料作为附件。</w:t>
            </w:r>
            <w:r/>
          </w:p>
        </w:tc>
      </w:tr>
    </w:tbl>
    <w:p>
      <w:pPr>
        <w:pStyle w:val="922"/>
        <w:ind w:firstLine="42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备注：根据招标文件第二章“投标人须知”第26.</w:t>
      </w:r>
      <w:r>
        <w:rPr>
          <w:rFonts w:hint="eastAsia" w:ascii="宋体" w:hAnsi="宋体" w:cs="宋体"/>
          <w:b/>
          <w:color w:val="auto"/>
          <w:sz w:val="24"/>
          <w:szCs w:val="24"/>
          <w:highlight w:val="none"/>
          <w:lang w:val="en-US"/>
        </w:rPr>
        <w:t xml:space="preserve">6</w:t>
      </w:r>
      <w:r>
        <w:rPr>
          <w:rFonts w:hint="eastAsia" w:ascii="宋体" w:hAnsi="宋体" w:cs="宋体"/>
          <w:b/>
          <w:color w:val="auto"/>
          <w:sz w:val="24"/>
          <w:szCs w:val="24"/>
          <w:highlight w:val="none"/>
        </w:rPr>
        <w:t xml:space="preserve">条要求，当评标委员会认为投标人报价明显低于其他通过符合性审查投标人的报价或者低于项目预算金额的5</w:t>
      </w:r>
      <w:r>
        <w:rPr>
          <w:rFonts w:ascii="宋体" w:hAnsi="宋体" w:cs="宋体"/>
          <w:b/>
          <w:color w:val="auto"/>
          <w:sz w:val="24"/>
          <w:szCs w:val="24"/>
          <w:highlight w:val="none"/>
        </w:rPr>
        <w:t xml:space="preserve">0</w:t>
      </w:r>
      <w:r>
        <w:rPr>
          <w:rFonts w:hint="eastAsia" w:ascii="宋体" w:hAnsi="宋体" w:cs="宋体"/>
          <w:b/>
          <w:color w:val="auto"/>
          <w:sz w:val="24"/>
          <w:szCs w:val="24"/>
          <w:highlight w:val="none"/>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lang w:eastAsia="zh-CN"/>
        </w:rPr>
        <w:t xml:space="preserve">投标人盖章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keepLines w:val="0"/>
        <w:keepNext/>
        <w:pageBreakBefore/>
        <w:widowControl w:val="off"/>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t xml:space="preserve">第四章 招标书</w:t>
      </w:r>
      <w:r/>
    </w:p>
    <w:p>
      <w:pPr>
        <w:ind w:right="31"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right="31"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lang w:eastAsia="zh-CN"/>
        </w:rPr>
        <w:t xml:space="preserve">江苏钇创项目管理咨询有限公司</w:t>
      </w:r>
      <w:r>
        <w:rPr>
          <w:rFonts w:hint="eastAsia" w:ascii="宋体" w:hAnsi="宋体" w:eastAsia="宋体" w:cs="宋体"/>
          <w:color w:val="auto"/>
          <w:sz w:val="24"/>
          <w:highlight w:val="none"/>
        </w:rPr>
        <w:t xml:space="preserve">受</w:t>
      </w:r>
      <w:r>
        <w:rPr>
          <w:rFonts w:hint="eastAsia" w:ascii="宋体" w:hAnsi="宋体" w:eastAsia="宋体" w:cs="宋体"/>
          <w:color w:val="auto"/>
          <w:sz w:val="24"/>
          <w:highlight w:val="none"/>
          <w:lang w:eastAsia="zh-CN"/>
        </w:rPr>
        <w:t xml:space="preserve">苏州市市政设施管理处</w:t>
      </w:r>
      <w:r>
        <w:rPr>
          <w:rFonts w:hint="eastAsia" w:ascii="宋体" w:hAnsi="宋体" w:eastAsia="宋体" w:cs="宋体"/>
          <w:color w:val="auto"/>
          <w:sz w:val="24"/>
          <w:highlight w:val="none"/>
        </w:rPr>
        <w:t xml:space="preserve">委托，就其所需的</w:t>
      </w:r>
      <w:r>
        <w:rPr>
          <w:rFonts w:hint="eastAsia" w:ascii="宋体" w:hAnsi="宋体" w:cs="宋体"/>
          <w:bCs/>
          <w:color w:val="auto"/>
          <w:sz w:val="24"/>
          <w:highlight w:val="none"/>
          <w:lang w:eastAsia="zh-CN"/>
        </w:rPr>
        <w:t xml:space="preserve">2026年度市政设施维护项目检测</w:t>
      </w:r>
      <w:r>
        <w:rPr>
          <w:rFonts w:hint="eastAsia" w:ascii="宋体" w:hAnsi="宋体" w:eastAsia="宋体" w:cs="宋体"/>
          <w:color w:val="auto"/>
          <w:sz w:val="24"/>
          <w:highlight w:val="none"/>
        </w:rPr>
        <w:t xml:space="preserve">进行国内公开招标，欢迎符合本次招标要求的供应商参加投标。</w:t>
      </w:r>
      <w:r/>
    </w:p>
    <w:p>
      <w:pPr>
        <w:pStyle w:val="894"/>
        <w:ind w:firstLine="482"/>
        <w:spacing w:line="360" w:lineRule="auto"/>
        <w:rPr>
          <w:rFonts w:hint="eastAsia" w:ascii="宋体" w:hAnsi="宋体" w:eastAsia="宋体" w:cs="宋体"/>
          <w:color w:val="auto"/>
          <w:highlight w:val="none"/>
          <w:lang w:eastAsia="zh-CN"/>
        </w:rPr>
      </w:pPr>
      <w:r>
        <w:rPr>
          <w:rFonts w:hint="eastAsia" w:ascii="宋体" w:hAnsi="宋体" w:eastAsia="宋体" w:cs="宋体"/>
          <w:b/>
          <w:color w:val="auto"/>
          <w:highlight w:val="none"/>
        </w:rPr>
        <w:t xml:space="preserve">一、</w:t>
      </w:r>
      <w:r>
        <w:rPr>
          <w:rFonts w:hint="eastAsia" w:ascii="宋体" w:hAnsi="宋体" w:eastAsia="宋体" w:cs="宋体"/>
          <w:b/>
          <w:color w:val="auto"/>
          <w:highlight w:val="none"/>
          <w:lang w:eastAsia="zh-CN"/>
        </w:rPr>
        <w:t xml:space="preserve">项目编号</w:t>
      </w:r>
      <w:r>
        <w:rPr>
          <w:rFonts w:hint="eastAsia" w:ascii="宋体" w:hAnsi="宋体" w:eastAsia="宋体" w:cs="宋体"/>
          <w:b/>
          <w:color w:val="auto"/>
          <w:highlight w:val="none"/>
        </w:rPr>
        <w:t xml:space="preserve">：</w:t>
      </w:r>
      <w:r>
        <w:rPr>
          <w:rFonts w:hint="eastAsia" w:eastAsia="宋体" w:cs="宋体"/>
          <w:color w:val="auto"/>
          <w:highlight w:val="none"/>
          <w:lang w:eastAsia="zh-CN"/>
        </w:rPr>
        <w:t xml:space="preserve">JSZC-320508-YICH-G2025-0013</w:t>
      </w:r>
      <w:r/>
    </w:p>
    <w:p>
      <w:pPr>
        <w:ind w:right="31" w:firstLine="482"/>
        <w:spacing w:line="360" w:lineRule="auto"/>
        <w:rPr>
          <w:rFonts w:hint="eastAsia" w:ascii="宋体" w:hAnsi="宋体" w:eastAsia="宋体" w:cs="宋体"/>
          <w:bCs/>
          <w:color w:val="auto"/>
          <w:sz w:val="24"/>
          <w:highlight w:val="none"/>
          <w:lang w:eastAsia="zh-CN"/>
        </w:rPr>
      </w:pPr>
      <w:r>
        <w:rPr>
          <w:rFonts w:hint="eastAsia" w:ascii="宋体" w:hAnsi="宋体" w:eastAsia="宋体" w:cs="宋体"/>
          <w:b/>
          <w:color w:val="auto"/>
          <w:sz w:val="24"/>
          <w:highlight w:val="none"/>
        </w:rPr>
        <w:t xml:space="preserve">二、采购项目名称：</w:t>
      </w:r>
      <w:r>
        <w:rPr>
          <w:rFonts w:hint="eastAsia" w:ascii="宋体" w:hAnsi="宋体" w:cs="宋体"/>
          <w:bCs/>
          <w:color w:val="auto"/>
          <w:sz w:val="24"/>
          <w:highlight w:val="none"/>
          <w:lang w:eastAsia="zh-CN"/>
        </w:rPr>
        <w:t xml:space="preserve">2026年度市政设施维护项目检测</w:t>
      </w:r>
      <w:r/>
    </w:p>
    <w:p>
      <w:pPr>
        <w:ind w:right="31" w:firstLine="482"/>
        <w:spacing w:line="360" w:lineRule="auto"/>
        <w:rPr>
          <w:rFonts w:hint="eastAsia" w:ascii="宋体" w:hAnsi="宋体" w:eastAsia="宋体" w:cs="宋体"/>
          <w:bCs/>
          <w:color w:val="auto"/>
          <w:sz w:val="24"/>
          <w:highlight w:val="none"/>
          <w:lang w:eastAsia="zh-CN"/>
        </w:rPr>
      </w:pPr>
      <w:r>
        <w:rPr>
          <w:rFonts w:hint="eastAsia" w:ascii="宋体" w:hAnsi="宋体" w:eastAsia="宋体" w:cs="宋体"/>
          <w:b/>
          <w:color w:val="auto"/>
          <w:sz w:val="24"/>
          <w:highlight w:val="none"/>
        </w:rPr>
        <w:t xml:space="preserve">三、采购预算：</w:t>
      </w:r>
      <w:r>
        <w:rPr>
          <w:rFonts w:hint="eastAsia" w:ascii="宋体" w:hAnsi="宋体" w:cs="宋体"/>
          <w:color w:val="auto"/>
          <w:sz w:val="24"/>
          <w:highlight w:val="none"/>
          <w:lang w:eastAsia="zh-CN"/>
        </w:rPr>
        <w:t xml:space="preserve">100万元（采购包1: 50万元；采购包2: 50万元）</w:t>
      </w:r>
      <w:r/>
    </w:p>
    <w:p>
      <w:pPr>
        <w:ind w:right="31" w:firstLine="482"/>
        <w:spacing w:line="360" w:lineRule="auto"/>
        <w:rPr>
          <w:rFonts w:hint="eastAsia" w:ascii="宋体" w:hAnsi="宋体" w:eastAsia="宋体" w:cs="宋体"/>
          <w:bCs/>
          <w:color w:val="auto"/>
          <w:sz w:val="24"/>
          <w:highlight w:val="none"/>
          <w:lang w:eastAsia="zh-CN"/>
        </w:rPr>
      </w:pPr>
      <w:r>
        <w:rPr>
          <w:rFonts w:hint="eastAsia" w:ascii="宋体" w:hAnsi="宋体" w:eastAsia="宋体" w:cs="宋体"/>
          <w:b/>
          <w:bCs/>
          <w:color w:val="auto"/>
          <w:sz w:val="24"/>
          <w:highlight w:val="none"/>
        </w:rPr>
        <w:t xml:space="preserve">四、最高限价：</w:t>
      </w:r>
      <w:r>
        <w:rPr>
          <w:rFonts w:hint="eastAsia" w:ascii="宋体" w:hAnsi="宋体" w:cs="宋体"/>
          <w:color w:val="auto"/>
          <w:sz w:val="24"/>
          <w:highlight w:val="none"/>
          <w:lang w:eastAsia="zh-CN"/>
        </w:rPr>
        <w:t xml:space="preserve">100万元（采购包1: 50万元；采购包2: 50万元）</w:t>
      </w:r>
      <w:r/>
    </w:p>
    <w:p>
      <w:pPr>
        <w:ind w:firstLine="482"/>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sz w:val="24"/>
          <w:szCs w:val="24"/>
          <w:highlight w:val="none"/>
        </w:rPr>
        <w:t xml:space="preserve">五、合同履行期限：</w:t>
      </w:r>
      <w:r>
        <w:rPr>
          <w:rFonts w:hint="eastAsia" w:ascii="宋体" w:hAnsi="宋体" w:cs="宋体"/>
          <w:color w:val="auto"/>
          <w:sz w:val="24"/>
          <w:szCs w:val="24"/>
          <w:highlight w:val="none"/>
          <w:lang w:eastAsia="zh-CN"/>
        </w:rPr>
        <w:t xml:space="preserve">合同签订至2026年12月31日，或结算费用达到项目标段预算金额，以先到者为准。</w:t>
      </w:r>
      <w:r/>
    </w:p>
    <w:p>
      <w:pPr>
        <w:ind w:right="31"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六、采购人的采购需求：</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1、项目概况：</w:t>
      </w:r>
      <w:r>
        <w:rPr>
          <w:rFonts w:hint="eastAsia" w:ascii="宋体" w:hAnsi="宋体"/>
          <w:color w:val="auto"/>
          <w:sz w:val="24"/>
          <w:highlight w:val="none"/>
        </w:rPr>
        <w:t xml:space="preserve">本项目为2026年度市政设施维护项目检测服务，服务期内根据相关规范要求对苏州市市政设施管理处管养的各类市政设施所实施的维护项目进行相关检测服务，并提供检测报告，同时配合采购人完成与检测相关的其他事项。</w:t>
      </w:r>
      <w:r/>
    </w:p>
    <w:p>
      <w:pPr>
        <w:ind w:right="-159"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2、投标人成交后，需完成（包括但不限于）以下工作：</w:t>
      </w:r>
      <w:r/>
    </w:p>
    <w:p>
      <w:pPr>
        <w:ind w:right="-15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2.1本工程检测范围内的检测项目；</w:t>
      </w:r>
      <w:r/>
    </w:p>
    <w:p>
      <w:pPr>
        <w:ind w:right="-15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2.2检测完成后及时提供检测报告；</w:t>
      </w:r>
      <w:r/>
    </w:p>
    <w:p>
      <w:pPr>
        <w:ind w:right="-15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2.3承担现场检测所发生的水电费；</w:t>
      </w:r>
      <w:r/>
    </w:p>
    <w:p>
      <w:pPr>
        <w:ind w:right="-15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2.4在工程施工阶段以及在采购人书面要求下，负责回答采购人及采购人聘请的各参建单位的工程师提出的问题；</w:t>
      </w:r>
      <w:r/>
    </w:p>
    <w:p>
      <w:pPr>
        <w:ind w:right="-15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2.5采购人要求的与检测相关的其他事项。</w:t>
      </w:r>
      <w:r/>
    </w:p>
    <w:p>
      <w:pPr>
        <w:ind w:right="-159"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3、检测项目(包括但不限于以下)</w:t>
      </w:r>
      <w:r/>
    </w:p>
    <w:p>
      <w:pPr>
        <w:ind w:right="-15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主要材料：水泥、黄砂、碎石、砖、砌块、砼配合比、外加剂、砼强度、砂浆强度、砂浆配合比、石灰、砼耐久性、砼抗渗、水质分析、土壤有害物质检测、粉煤灰、钢材力学性能、钢材焊接及机械连接、钢材化学分析、砼实体强度、钢筋保护层厚度、墙体砂浆强度实测等。</w:t>
      </w:r>
      <w:r/>
    </w:p>
    <w:p>
      <w:pPr>
        <w:ind w:right="-159" w:firstLine="480"/>
        <w:spacing w:line="360" w:lineRule="auto"/>
        <w:rPr>
          <w:rFonts w:hint="eastAsia" w:eastAsia="宋体"/>
          <w:color w:val="auto"/>
          <w:highlight w:val="none"/>
          <w:lang w:eastAsia="zh-CN"/>
        </w:rPr>
      </w:pPr>
      <w:r>
        <w:rPr>
          <w:rFonts w:hint="eastAsia" w:ascii="宋体" w:hAnsi="宋体" w:cs="宋体"/>
          <w:color w:val="auto"/>
          <w:sz w:val="24"/>
          <w:highlight w:val="none"/>
        </w:rPr>
        <w:t xml:space="preserve">水泥砂浆及混合砂浆配合比、砂浆强度、外墙涂料、饰面砖、防水材料、有害物质限量检测、板材甲醛含量、板材含水量、拉拔试验、纸面石膏板、轻钢龙骨、石材弯曲强度、石材密封胶污染性、石材背栓及扣件现场拉拔强度、钢材检测（拉伸、弯曲或反复弯曲）、铝合金及塑钢门窗的材质检验和三性试验、防火涂料等</w:t>
      </w:r>
      <w:r>
        <w:rPr>
          <w:rFonts w:hint="eastAsia" w:ascii="宋体" w:hAnsi="宋体" w:cs="宋体"/>
          <w:color w:val="auto"/>
          <w:sz w:val="24"/>
          <w:highlight w:val="none"/>
          <w:lang w:eastAsia="zh-CN"/>
        </w:rPr>
        <w:t xml:space="preserve">。</w:t>
      </w:r>
      <w:r/>
    </w:p>
    <w:p>
      <w:pPr>
        <w:ind w:right="-159"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3.2市政检测项目（含桥梁等）</w:t>
      </w:r>
      <w:r/>
    </w:p>
    <w:p>
      <w:pPr>
        <w:ind w:right="-159"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4、检测过程中由于原材料不合格造成的复试或加倍试验费用由该项目施工单位承担；接到甲方通知后，乙方派车至现场取样。</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、检测工作开展执行相关部门的各项管理规定，依据产品标准或采购人要求的检测频率进行检测，检测方法严格按照设计文件和现行有效的产品标准、试验方法和验收规范，具体执行有关技术标准规范如下：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《混凝土结构工程施工质量验收规范》GB50204-2015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《建筑结构检测技术标准》GB/T50344-2004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《混凝土结构试验方法标准》GB50152-2012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《砌体工程检测技术标准》GB/T50315-2011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《建筑基桩检测技术规范》JGJ106-2014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《钢筋机械连接通用技术规程》JGJ107-2016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《砌筑砂浆配合比设计规程》JGJ/98-2010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《钢筋焊接及验收规程》JGJ18-2012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《超声波检测混凝土缺陷技术规程》CECS21:2000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《水泥胶砂强度检验方法（ISO 法）》GB/T 17671-1999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《水泥胶砂流动度测定方法》GB/T 2419-2005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《水泥标准稠度用水量、凝结时间、安定性检验方法》GB/T 1346-2011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《水泥细度检验方法》GB 1345-2005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《水泥比表面积测定方法（勃氏法）》GB/T 8074-2008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《水泥化学分析方法》GB/T 176-2008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《通用硅酸盐水泥》GB 175-2007/XG1-2009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《普通混凝土用砂、石质量及检验方法标准》JGJ52-2006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《用于水泥和混凝土中的粉煤灰》GB/T1596-2005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《用于水泥和混凝土中的粒化高炉矿渣灰》GB/T18046-2008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《混凝土外加剂》GB8076-2008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《聚羧酸系高性能减水剂》JG/T223-2007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《混凝土膨胀剂》GB23439-2009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《砂浆、混凝土防水剂》JC474-2008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《喷射混凝土用速凝剂》JC477-2015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《烧结普通砖》GB5101-2003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《混凝土多孔砖》JC943-2004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《钢筋混凝土用钢第 1 部分：热轧光圆钢筋》GB 1499.1-2008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《钢筋混凝土用钢第 2 部分：热轧带肋钢筋》GB 1499.2-2007/XG1-2009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《金属材料 拉伸试验 第 1 部分：室温试验方法》GB/T 228.1-2010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《金属材料 弯曲试验方法》GB/T 232-2010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《钢筋焊接接头试验方法标准》 JGJ/T 27-2001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《普通混凝土配合比设计规程》JGJ55-2010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《普通混凝土拌合物性能试验方法标准》GB/T50080-2002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《混凝土力学性能试验方法标准》GB/T50081-2002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《普通混凝土长期性能和耐久性能试验方法标准》GB/T 50082-2009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《混凝土强度检验评定标准》GB/T50107-2010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《建筑砂浆基本性能试验方法》JGJ/T70-2009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《预应力混凝土用钢绞线》GB/T5224-2003/XG1-2008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《预应力筋用锚具、夹具和连接器》GB/T14370-2015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《铁路工程预应力筋用夹片式锚具、夹具和边接器技术条件》TB/T3193-2008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《回弹法检测混凝土抗压强度技术规程》JGJ/T23-2011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《超声回弹综合法检测混凝土强度技术规程》CECS02:2005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《钻芯法检测混凝土强度技术规程》CECS03：2007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《钻芯法检测混凝土强度技术规程》JGJ/T384-2016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《混凝土结构后锚固技术规程》JGJ145-2013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《混凝土质量控制标准》GB50164-2011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《建筑地基基础工程施工质量验收规范》GB50202-2002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《建筑地基基础设计规范》GB50007-2011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《建筑地基处理技术规范》JGJ79-2002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《锚杆喷射混凝土支护技术规范》GB50086-2001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《水泥土配合比设计规程》JGJ/T233-2011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《公路工程集料试验规程》JTGE42-2005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《公路沥青路面施工技术规范》JTGF40-2004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《公路工程沥青及沥青混合料试验规程》JTGE20-2011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《公路土工试验规程》JTGE40-2007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《城镇道路工程施工与质量验收规范》CJJ1-2008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《公路工程水泥及水泥混凝土试验规程》JTGE30-2005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《公路工程无机结合料稳定材料试验规程》JTGE51-2009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《公路工程土工合成材料试验规程》JTGE50-2006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《热塑性塑料管材 环刚度的测定》GB/T9647-2015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《预应力筋用锚具、夹具和连接器》GB/T14370-2015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《公路桥梁预应力钢绞线用锚具、夹具和连接器》JT/T329-2010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《预应力筋用锚具、夹具和连接器应用技术规程》JGJ85-2010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《预应力混凝土用金属波纹管》JG225-2007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《混凝土路面砖》GB28635-2012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《混凝土砌块和砖试验方法》GB/T4111-2013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《透水路面砖和透水路面板》GB/T25993-2010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《混凝土路缘石》JC/T 899-2016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《公路路基路面现场测试规程》JTGE60-2008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《混凝土和钢筋混凝土排水管》GB/T11836-2009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《顶进施工法用钢筋混凝土排水管》JC/T640-2010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《混凝土和钢筋混凝土排水管试验方法》GB/T16752-2006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《钢纤维混凝土检查井盖》GB26537-2011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《钢纤维混凝土水箅盖》JC/T948-2005</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土壤环境质量 建设用地土壤污染风险管控标准》GB 36600-2018</w:t>
      </w:r>
      <w:r/>
    </w:p>
    <w:p>
      <w:pPr>
        <w:ind w:firstLine="480"/>
        <w:spacing w:line="360" w:lineRule="auto"/>
        <w:rPr>
          <w:rFonts w:hint="eastAsia" w:ascii="宋体" w:hAnsi="宋体" w:cs="宋体"/>
          <w:b/>
          <w:bCs/>
          <w:color w:val="auto"/>
          <w:sz w:val="24"/>
          <w:highlight w:val="none"/>
        </w:rPr>
      </w:pPr>
      <w:r>
        <w:rPr>
          <w:rFonts w:hint="eastAsia" w:ascii="宋体" w:hAnsi="宋体"/>
          <w:color w:val="auto"/>
          <w:sz w:val="24"/>
          <w:highlight w:val="none"/>
        </w:rPr>
        <w:t xml:space="preserve">《土壤环境质量标准》GB 15618-2018</w:t>
      </w:r>
      <w:r/>
    </w:p>
    <w:p>
      <w:pPr>
        <w:ind w:right="-159"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、验收、质量要求</w:t>
      </w:r>
      <w:r/>
    </w:p>
    <w:p>
      <w:pPr>
        <w:ind w:firstLine="482"/>
        <w:spacing w:line="360" w:lineRule="auto"/>
        <w:rPr>
          <w:rFonts w:ascii="宋体" w:hAnsi="宋体" w:eastAsia="宋体"/>
          <w:b/>
          <w:bCs/>
          <w:color w:val="auto"/>
          <w:sz w:val="24"/>
          <w:highlight w:val="none"/>
        </w:rPr>
      </w:pP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1质量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应按照采购文件</w:t>
      </w:r>
      <w:r>
        <w:rPr>
          <w:rFonts w:hint="eastAsia" w:ascii="宋体" w:hAnsi="宋体"/>
          <w:color w:val="auto"/>
          <w:sz w:val="24"/>
          <w:highlight w:val="none"/>
          <w:lang w:val="en-US" w:eastAsia="zh-CN"/>
        </w:rPr>
        <w:t xml:space="preserve">要求</w:t>
      </w:r>
      <w:r>
        <w:rPr>
          <w:rFonts w:hint="eastAsia" w:ascii="宋体" w:hAnsi="宋体"/>
          <w:color w:val="auto"/>
          <w:sz w:val="24"/>
          <w:highlight w:val="none"/>
        </w:rPr>
        <w:t xml:space="preserve">和</w:t>
      </w:r>
      <w:r>
        <w:rPr>
          <w:rFonts w:hint="eastAsia" w:ascii="宋体" w:hAnsi="宋体"/>
          <w:color w:val="auto"/>
          <w:sz w:val="24"/>
          <w:highlight w:val="none"/>
          <w:lang w:eastAsia="zh-CN"/>
        </w:rPr>
        <w:t xml:space="preserve">投标文件</w:t>
      </w:r>
      <w:r>
        <w:rPr>
          <w:rFonts w:hint="eastAsia" w:ascii="宋体" w:hAnsi="宋体"/>
          <w:color w:val="auto"/>
          <w:sz w:val="24"/>
          <w:highlight w:val="none"/>
          <w:lang w:val="en-US" w:eastAsia="zh-CN"/>
        </w:rPr>
        <w:t xml:space="preserve">承诺</w:t>
      </w:r>
      <w:r>
        <w:rPr>
          <w:rFonts w:hint="eastAsia" w:ascii="宋体" w:hAnsi="宋体"/>
          <w:color w:val="auto"/>
          <w:sz w:val="24"/>
          <w:highlight w:val="none"/>
        </w:rPr>
        <w:t xml:space="preserve">的有关规定提供服务。</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.所有检测工作都依据现行有效的相关标准、规范、规程和委托合同要 </w:t>
      </w:r>
      <w:r/>
    </w:p>
    <w:p>
      <w:pPr>
        <w:spacing w:line="360" w:lineRule="auto"/>
        <w:rPr>
          <w:rFonts w:ascii="宋体" w:hAnsi="宋体"/>
          <w:color w:val="auto"/>
          <w:sz w:val="24"/>
          <w:highlight w:val="none"/>
        </w:rPr>
      </w:pPr>
      <w:r>
        <w:rPr>
          <w:rFonts w:hint="eastAsia" w:ascii="宋体" w:hAnsi="宋体"/>
          <w:color w:val="auto"/>
          <w:sz w:val="24"/>
          <w:highlight w:val="none"/>
        </w:rPr>
        <w:t xml:space="preserve">求，采用先进的检测方法和技术进行。</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.检测过程中认真操作，仔细检查，坚持以检测标准﹑规范为准</w:t>
      </w:r>
      <w:r>
        <w:rPr>
          <w:rFonts w:hint="eastAsia" w:ascii="宋体" w:hAnsi="宋体"/>
          <w:color w:val="auto"/>
          <w:sz w:val="24"/>
          <w:highlight w:val="none"/>
          <w:lang w:val="en-US" w:eastAsia="zh-CN"/>
        </w:rPr>
        <w:t xml:space="preserve">则</w:t>
      </w:r>
      <w:r>
        <w:rPr>
          <w:rFonts w:hint="eastAsia" w:ascii="宋体" w:hAnsi="宋体"/>
          <w:color w:val="auto"/>
          <w:sz w:val="24"/>
          <w:highlight w:val="none"/>
        </w:rPr>
        <w:t xml:space="preserve">，以数据为依据，独立判断，确保数据准确、可靠，使检测结果真正体现试样的本质属性。</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.在符合检测工作程序的前提下依据检测合同的要求，按承诺的时限提供检测报告，并尽可能缩短整个检测过程的时间，确保</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满意。</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.保持检测仪器设备和环境设施的先进性，在用仪器设备完好率和按期检定、校准率100%。 </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.检测方法科学、适用、有效，并满足</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需求，检测方法正确使用率100%。</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.检测数据真实、准确；检测报告规范、客观，无重大结论性差错，其他一般性差错率低于1%；检测报告交付及时。</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6.2</w:t>
      </w:r>
      <w:r>
        <w:rPr>
          <w:rFonts w:hint="eastAsia" w:ascii="宋体" w:hAnsi="宋体"/>
          <w:b/>
          <w:bCs/>
          <w:color w:val="auto"/>
          <w:sz w:val="24"/>
          <w:highlight w:val="none"/>
        </w:rPr>
        <w:t xml:space="preserve">验收</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.验收标准根据有关规定及技术要求，验收通过为准。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2.竣工验收前，</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应组织相关项目参与人员整理相关资料，包括项目检测合同、检测细则，与采购人、监理及施工方的相关往来文件，检测汇报材料，甲方的各种通知资料等，并装订成册，进行归档处理。 </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.整理形成各个标段的检测项目报告清单，供各方进行检测资料的整理核对工作。为项目的顺利验收提供支持服务。 </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.整理形成各个标段异常数据汇总表，表内涵盖报告日期，项目种类，报告编号，闭合情况，闭合报告编号等相关信息，便于各方进行异常数据的翻阅，为顺利验收提供便利服务。</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.工程竣工验收后，邀请相关采购人、监理、施工单位进行交流，汇集各方意见，总结检测过程中的成果和需改进方面，形成检测技术总结报告。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七、综合说明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1、供应商须在</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中提供详细的检测方案。对</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文件中提出的全部技术规范要求及服务要求做出承诺，如果以其中某些条款不响应时，应在</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中逐条列出，未列出的视同响应。</w:t>
      </w:r>
      <w:r/>
    </w:p>
    <w:p>
      <w:pPr>
        <w:ind w:firstLine="480"/>
        <w:spacing w:line="360" w:lineRule="auto"/>
        <w:rPr>
          <w:rFonts w:hint="eastAsia" w:ascii="宋体" w:hAnsi="宋体" w:cs="宋体"/>
          <w:b/>
          <w:color w:val="auto"/>
          <w:sz w:val="24"/>
          <w:highlight w:val="none"/>
        </w:rPr>
      </w:pPr>
      <w:r>
        <w:rPr>
          <w:rFonts w:hint="eastAsia" w:ascii="宋体" w:hAnsi="宋体"/>
          <w:color w:val="auto"/>
          <w:sz w:val="24"/>
          <w:highlight w:val="none"/>
        </w:rPr>
        <w:t xml:space="preserve">2、总费用包括：全部服务所需的人员服务费、交通费、管理费、办公设备、用品费、食宿费、检测设备使用维护费、税金、利润、风险费、保险费等一切费用、以及成交服务费、利润、税金、政策性文件规定及合同包含的所有风险、责任等完成本项目的各项应有费用。</w:t>
      </w:r>
      <w:r/>
    </w:p>
    <w:p>
      <w:pPr>
        <w:ind w:firstLine="42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履行验收方案</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3.1验收内容：供应商</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文件的要求提交</w:t>
      </w:r>
      <w:r>
        <w:rPr>
          <w:rFonts w:hint="eastAsia" w:ascii="宋体" w:hAnsi="宋体" w:eastAsia="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rPr>
        <w:t xml:space="preserve">成果，</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需配</w:t>
      </w:r>
      <w:r>
        <w:rPr>
          <w:rFonts w:hint="eastAsia" w:ascii="宋体" w:hAnsi="宋体" w:eastAsia="宋体" w:cs="宋体"/>
          <w:color w:val="auto"/>
          <w:sz w:val="24"/>
          <w:szCs w:val="24"/>
          <w:highlight w:val="none"/>
          <w:lang w:val="en-US" w:eastAsia="zh-CN"/>
        </w:rPr>
        <w:t xml:space="preserve">合</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进行验收，完成项目的验收和交付。</w:t>
      </w:r>
      <w:r/>
    </w:p>
    <w:p>
      <w:pPr>
        <w:ind w:firstLine="42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.2验收标准：</w:t>
      </w:r>
      <w:r>
        <w:rPr>
          <w:rFonts w:hint="eastAsia" w:ascii="宋体" w:hAnsi="宋体" w:eastAsia="宋体" w:cs="宋体"/>
          <w:b w:val="0"/>
          <w:bCs w:val="0"/>
          <w:color w:val="auto"/>
          <w:sz w:val="24"/>
          <w:szCs w:val="24"/>
          <w:highlight w:val="none"/>
        </w:rPr>
        <w:t xml:space="preserve">根据国家标准、行业标准和规范要求</w:t>
      </w:r>
      <w:r>
        <w:rPr>
          <w:rFonts w:hint="eastAsia" w:ascii="宋体" w:hAnsi="宋体" w:eastAsia="宋体" w:cs="宋体"/>
          <w:b w:val="0"/>
          <w:bCs w:val="0"/>
          <w:color w:val="auto"/>
          <w:sz w:val="24"/>
          <w:szCs w:val="24"/>
          <w:highlight w:val="none"/>
          <w:lang w:val="en-US" w:eastAsia="zh-CN"/>
        </w:rPr>
        <w:t xml:space="preserve">以及采购合同指定的所有文件、报告。</w:t>
      </w:r>
      <w:r/>
    </w:p>
    <w:p>
      <w:pPr>
        <w:ind w:firstLine="420"/>
        <w:spacing w:line="360" w:lineRule="auto"/>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验收方法:</w:t>
      </w:r>
      <w:r>
        <w:rPr>
          <w:rFonts w:hint="eastAsia" w:ascii="宋体" w:hAnsi="宋体" w:cs="宋体"/>
          <w:b w:val="0"/>
          <w:bCs w:val="0"/>
          <w:color w:val="auto"/>
          <w:sz w:val="24"/>
          <w:szCs w:val="24"/>
          <w:highlight w:val="none"/>
          <w:lang w:val="en-US" w:eastAsia="zh-CN"/>
        </w:rPr>
        <w:t xml:space="preserve">采购人</w:t>
      </w:r>
      <w:r>
        <w:rPr>
          <w:rFonts w:hint="eastAsia" w:ascii="宋体" w:hAnsi="宋体" w:cs="宋体"/>
          <w:b w:val="0"/>
          <w:bCs w:val="0"/>
          <w:color w:val="auto"/>
          <w:sz w:val="24"/>
          <w:szCs w:val="24"/>
          <w:highlight w:val="none"/>
        </w:rPr>
        <w:t xml:space="preserve">根据项目具体情况，成立由相关人员</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专家）</w:t>
      </w:r>
      <w:r>
        <w:rPr>
          <w:rFonts w:hint="eastAsia" w:ascii="宋体" w:hAnsi="宋体" w:cs="宋体"/>
          <w:b w:val="0"/>
          <w:bCs w:val="0"/>
          <w:color w:val="auto"/>
          <w:sz w:val="24"/>
          <w:szCs w:val="24"/>
          <w:highlight w:val="none"/>
        </w:rPr>
        <w:t xml:space="preserve">组成的验收小组，负责具体验收工作。验收小组应按照验收标准对供应商</w:t>
      </w:r>
      <w:r>
        <w:rPr>
          <w:rFonts w:hint="eastAsia" w:ascii="宋体" w:hAnsi="宋体" w:cs="宋体"/>
          <w:b w:val="0"/>
          <w:bCs w:val="0"/>
          <w:color w:val="auto"/>
          <w:sz w:val="24"/>
          <w:szCs w:val="24"/>
          <w:highlight w:val="none"/>
          <w:lang w:val="en-US" w:eastAsia="zh-CN"/>
        </w:rPr>
        <w:t xml:space="preserve">提交的检测</w:t>
      </w:r>
      <w:r>
        <w:rPr>
          <w:rFonts w:hint="eastAsia" w:ascii="宋体" w:hAnsi="宋体" w:cs="宋体"/>
          <w:b w:val="0"/>
          <w:bCs w:val="0"/>
          <w:color w:val="auto"/>
          <w:sz w:val="24"/>
          <w:szCs w:val="24"/>
          <w:highlight w:val="none"/>
        </w:rPr>
        <w:t xml:space="preserve">成果进行验收和评审，并出具详细的验收报告，明确各项</w:t>
      </w:r>
      <w:r>
        <w:rPr>
          <w:rFonts w:hint="eastAsia" w:ascii="宋体" w:hAnsi="宋体" w:cs="宋体"/>
          <w:b w:val="0"/>
          <w:bCs w:val="0"/>
          <w:color w:val="auto"/>
          <w:sz w:val="24"/>
          <w:szCs w:val="24"/>
          <w:highlight w:val="none"/>
          <w:lang w:val="en-US" w:eastAsia="zh-CN"/>
        </w:rPr>
        <w:t xml:space="preserve">技术、服务的</w:t>
      </w:r>
      <w:r>
        <w:rPr>
          <w:rFonts w:hint="eastAsia" w:ascii="宋体" w:hAnsi="宋体" w:cs="宋体"/>
          <w:b w:val="0"/>
          <w:bCs w:val="0"/>
          <w:color w:val="auto"/>
          <w:sz w:val="24"/>
          <w:szCs w:val="24"/>
          <w:highlight w:val="none"/>
        </w:rPr>
        <w:t xml:space="preserve">履约情况。</w:t>
      </w:r>
      <w:r>
        <w:rPr>
          <w:rFonts w:hint="eastAsia" w:ascii="宋体" w:hAnsi="宋体" w:cs="宋体"/>
          <w:b w:val="0"/>
          <w:bCs w:val="0"/>
          <w:color w:val="auto"/>
          <w:sz w:val="24"/>
          <w:szCs w:val="24"/>
          <w:highlight w:val="none"/>
        </w:rPr>
        <w:t xml:space="preserve">对检测质量</w:t>
      </w:r>
      <w:r>
        <w:rPr>
          <w:rFonts w:hint="eastAsia" w:ascii="宋体" w:hAnsi="宋体" w:cs="宋体"/>
          <w:b w:val="0"/>
          <w:bCs w:val="0"/>
          <w:color w:val="auto"/>
          <w:sz w:val="24"/>
          <w:szCs w:val="24"/>
          <w:highlight w:val="none"/>
          <w:lang w:val="en-US" w:eastAsia="zh-CN"/>
        </w:rPr>
        <w:t xml:space="preserve">不</w:t>
      </w:r>
      <w:r>
        <w:rPr>
          <w:rFonts w:hint="eastAsia" w:ascii="宋体" w:hAnsi="宋体" w:cs="宋体"/>
          <w:b w:val="0"/>
          <w:bCs w:val="0"/>
          <w:color w:val="auto"/>
          <w:sz w:val="24"/>
          <w:szCs w:val="24"/>
          <w:highlight w:val="none"/>
        </w:rPr>
        <w:t xml:space="preserve">进行复核、抽检。</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验收的时间和地点:</w:t>
      </w:r>
      <w:r>
        <w:rPr>
          <w:rFonts w:hint="eastAsia" w:ascii="宋体" w:hAnsi="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rPr>
        <w:t xml:space="preserve">成果提交</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en-US" w:eastAsia="zh-CN"/>
        </w:rPr>
        <w:t xml:space="preserve">由</w:t>
      </w:r>
      <w:r>
        <w:rPr>
          <w:rFonts w:hint="eastAsia" w:ascii="宋体" w:hAnsi="宋体" w:cs="宋体"/>
          <w:b w:val="0"/>
          <w:bCs w:val="0"/>
          <w:color w:val="auto"/>
          <w:sz w:val="24"/>
          <w:szCs w:val="24"/>
          <w:highlight w:val="none"/>
          <w:lang w:val="en-US" w:eastAsia="zh-CN"/>
        </w:rPr>
        <w:t xml:space="preserve">采购人</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双方共同商定验收地点，开展验收评审工作。如需延长时间，双方另行商定。</w:t>
      </w:r>
      <w:r/>
    </w:p>
    <w:p>
      <w:pPr>
        <w:ind w:firstLine="420"/>
        <w:spacing w:line="360" w:lineRule="auto"/>
        <w:rPr>
          <w:rFonts w:hint="eastAsia" w:ascii="宋体" w:hAnsi="宋体" w:eastAsia="宋体" w:cs="宋体"/>
          <w:b/>
          <w:bCs/>
          <w:color w:val="auto"/>
          <w:sz w:val="24"/>
          <w:szCs w:val="24"/>
          <w:highlight w:val="none"/>
          <w:lang w:val="zh-CN"/>
        </w:rPr>
      </w:pP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验收结果不符合</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要求的，</w:t>
      </w:r>
      <w:r>
        <w:rPr>
          <w:rFonts w:hint="eastAsia" w:ascii="宋体" w:hAnsi="宋体" w:cs="宋体"/>
          <w:b w:val="0"/>
          <w:bCs w:val="0"/>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有权终止合同，一切损失、检测费用及专家费用等由</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承担。</w:t>
      </w:r>
      <w:r/>
    </w:p>
    <w:p>
      <w:pPr>
        <w:ind w:right="3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八、政府采购政策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1、小、微企业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根据《政府采购促进中小企业发展管理办法》（财库〔2020〕46号）、《关于做好政府采购支持企业发展有关</w:t>
      </w:r>
      <w:r>
        <w:rPr>
          <w:rFonts w:hint="eastAsia" w:ascii="宋体" w:hAnsi="宋体"/>
          <w:color w:val="auto"/>
          <w:sz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其中，供应商提供的货物既有中小企业制造货物，也有大型企业制造货物的，不享受中小企业扶持政策。</w:t>
      </w:r>
      <w:r/>
    </w:p>
    <w:p>
      <w:pPr>
        <w:ind w:firstLine="480"/>
        <w:spacing w:line="360" w:lineRule="auto"/>
        <w:rPr>
          <w:rFonts w:hint="eastAsia" w:ascii="Times New Roman" w:hAnsi="Times New Roman"/>
          <w:color w:val="auto"/>
          <w:szCs w:val="21"/>
          <w:highlight w:val="none"/>
        </w:rPr>
      </w:pPr>
      <w:r>
        <w:rPr>
          <w:rFonts w:hint="eastAsia" w:ascii="宋体" w:hAnsi="宋体"/>
          <w:color w:val="auto"/>
          <w:sz w:val="24"/>
          <w:highlight w:val="none"/>
        </w:rPr>
        <w:t xml:space="preserve">根据《政府采购促进中小企业发展管理办法》（财库〔2020〕46号）及《中小企业划型标准规定》（工信部联企业〔2011〕300号），</w:t>
      </w:r>
      <w:r>
        <w:rPr>
          <w:rFonts w:hint="eastAsia" w:ascii="宋体" w:hAnsi="宋体"/>
          <w:b/>
          <w:bCs/>
          <w:color w:val="auto"/>
          <w:sz w:val="24"/>
          <w:highlight w:val="none"/>
        </w:rPr>
        <w:t xml:space="preserve">本采购标的对应的中小企业划分标准所属行业为：其他未列明行业。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2、残疾人福利性单位</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3、监狱企业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4、绿色采购</w:t>
      </w:r>
      <w:r/>
    </w:p>
    <w:p>
      <w:pPr>
        <w:ind w:firstLine="480"/>
        <w:jc w:val="left"/>
        <w:spacing w:line="360" w:lineRule="auto"/>
        <w:rPr>
          <w:rFonts w:hint="eastAsia" w:ascii="宋体" w:hAnsi="宋体"/>
          <w:color w:val="auto"/>
          <w:sz w:val="24"/>
          <w:highlight w:val="none"/>
        </w:rPr>
        <w:outlineLvl w:val="0"/>
      </w:pPr>
      <w:r>
        <w:rPr>
          <w:rFonts w:hint="eastAsia" w:ascii="宋体" w:hAnsi="宋体"/>
          <w:color w:val="auto"/>
          <w:sz w:val="24"/>
          <w:highlight w:val="none"/>
        </w:rPr>
        <w:t xml:space="preserve">根据《关于调整优化节能产品、环境标志产品政府采购执行机制的通知》（财库〔2019〕9号）等相关文件的规定，对属于《节能产品政府采购品目清单》中强制采购范围内产品的</w:t>
      </w:r>
      <w:r>
        <w:rPr>
          <w:rFonts w:hint="eastAsia" w:ascii="宋体" w:hAnsi="宋体"/>
          <w:b/>
          <w:color w:val="auto"/>
          <w:sz w:val="24"/>
          <w:highlight w:val="none"/>
        </w:rPr>
        <w:t xml:space="preserve">（如：计算机设备、激光打印机、针式打印机、液晶显示器、制冷压缩机、空调机组、专用制冷、空调设备、镇流器、空调机、电热水器、普通照明用双端荧光灯、电视设备、视频设备、坐便器、蹲便器、小便器、水嘴）</w:t>
      </w:r>
      <w:r>
        <w:rPr>
          <w:rFonts w:hint="eastAsia" w:ascii="宋体" w:hAnsi="宋体"/>
          <w:color w:val="auto"/>
          <w:sz w:val="24"/>
          <w:highlight w:val="none"/>
        </w:rPr>
        <w:t xml:space="preserve">，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numPr>
          <w:ilvl w:val="0"/>
          <w:numId w:val="9"/>
        </w:numPr>
        <w:ind w:firstLine="482"/>
        <w:spacing w:line="360" w:lineRule="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凡涉及本项目的补充说明和修改，均以苏州市政府采购网上发布的通知为准。</w:t>
      </w:r>
      <w:r/>
    </w:p>
    <w:p>
      <w:pPr>
        <w:jc w:val="center"/>
        <w:keepLines w:val="0"/>
        <w:keepNext/>
        <w:pageBreakBefore/>
        <w:widowControl w:val="off"/>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t xml:space="preserve">第五章 合同文本</w:t>
      </w:r>
      <w:r/>
    </w:p>
    <w:p>
      <w:pPr>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项目名称：</w:t>
      </w:r>
      <w:r>
        <w:rPr>
          <w:rFonts w:hint="eastAsia" w:ascii="宋体" w:hAnsi="宋体" w:cs="宋体"/>
          <w:bCs/>
          <w:color w:val="auto"/>
          <w:sz w:val="24"/>
          <w:szCs w:val="24"/>
          <w:highlight w:val="none"/>
          <w:lang w:eastAsia="zh-CN"/>
        </w:rPr>
        <w:t xml:space="preserve">2026年度市政设施维护项目检测</w:t>
      </w:r>
      <w:r/>
    </w:p>
    <w:p>
      <w:pPr>
        <w:jc w:val="left"/>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苏州市市政设施管理处</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苏州市姑苏区</w:t>
      </w:r>
      <w:r>
        <w:rPr>
          <w:rFonts w:hint="eastAsia" w:cs="宋体"/>
          <w:color w:val="auto"/>
          <w:sz w:val="24"/>
          <w:szCs w:val="24"/>
          <w:highlight w:val="none"/>
          <w:lang w:val="en-US" w:eastAsia="zh-CN"/>
        </w:rPr>
        <w:t xml:space="preserve">友新路999号</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0512-65225692</w:t>
      </w:r>
      <w:r/>
    </w:p>
    <w:p>
      <w:pPr>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31" w:firstLine="482"/>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根据苏州市政府采购招标编号</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cs="Times New Roman"/>
          <w:color w:val="auto"/>
          <w:sz w:val="24"/>
          <w:szCs w:val="24"/>
          <w:highlight w:val="none"/>
          <w:u w:val="single"/>
          <w:lang w:val="en-US" w:eastAsia="zh-CN" w:bidi="ar-SA"/>
        </w:rPr>
        <w:t xml:space="preserve">JSZC-320508-YICH-G2025-0013</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号招标文件及该文件的投标文件和中标通知书，甲乙双方就此次中标的</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cs="宋体"/>
          <w:bCs/>
          <w:color w:val="auto"/>
          <w:sz w:val="24"/>
          <w:highlight w:val="none"/>
          <w:u w:val="single"/>
          <w:lang w:eastAsia="zh-CN"/>
        </w:rPr>
        <w:t xml:space="preserve">2026年度市政设施维护项目检测（</w:t>
      </w:r>
      <w:r>
        <w:rPr>
          <w:rFonts w:hint="eastAsia" w:ascii="宋体" w:hAnsi="宋体" w:cs="宋体"/>
          <w:bCs/>
          <w:color w:val="auto"/>
          <w:sz w:val="24"/>
          <w:highlight w:val="none"/>
          <w:u w:val="single"/>
          <w:lang w:val="en-US" w:eastAsia="zh-CN"/>
        </w:rPr>
        <w:t xml:space="preserve">采购包 </w:t>
      </w:r>
      <w:r>
        <w:rPr>
          <w:rFonts w:hint="eastAsia" w:ascii="宋体" w:hAnsi="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bidi="ar-SA"/>
        </w:rPr>
        <w:t xml:space="preserve">事宜，签订本合同书。</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一、合同内容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 本合同由以下文件组成：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（1）本合同书及本合同书签署后各方以书面形式确认的补充协议、会议纪要等；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（2）政府采购采购文件；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（3）中标通知书；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（4）乙方在招投标过程中所作的其他承诺、声明、书面澄清等；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（5）乙方中标的投标书；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（6）其他合同附件。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上述文件之间有冲突的，以排列序位在前的文件为准，同一序位的文件以形成时间在后的为准。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2、乙方根据合同约定按时向甲方提供</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3、服务期限：</w:t>
      </w:r>
      <w:bookmarkStart w:id="9" w:name="_GoBack"/>
      <w:r/>
      <w:bookmarkEnd w:id="9"/>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4、服务地点：甲方指定地点。</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二、价格与支付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1、标段预算（合同）金额为：</w:t>
      </w:r>
      <w:r>
        <w:rPr>
          <w:rFonts w:hint="eastAsia" w:ascii="宋体" w:hAnsi="宋体"/>
          <w:bCs/>
          <w:color w:val="auto"/>
          <w:sz w:val="24"/>
          <w:highlight w:val="none"/>
          <w:u w:val="single"/>
        </w:rPr>
        <w:t xml:space="preserve"> 人民币伍拾万元整（￥500000.00）</w:t>
      </w:r>
      <w:r>
        <w:rPr>
          <w:rFonts w:hint="eastAsia" w:ascii="宋体" w:hAnsi="宋体"/>
          <w:bCs/>
          <w:color w:val="auto"/>
          <w:sz w:val="24"/>
          <w:highlight w:val="none"/>
        </w:rPr>
        <w:t xml:space="preserve">。按实结算。</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合同优惠率为</w:t>
      </w:r>
      <w:r>
        <w:rPr>
          <w:rFonts w:hint="eastAsia" w:ascii="宋体" w:hAnsi="宋体"/>
          <w:bCs/>
          <w:color w:val="auto"/>
          <w:sz w:val="24"/>
          <w:highlight w:val="none"/>
          <w:u w:val="single"/>
        </w:rPr>
        <w:t xml:space="preserve">      % </w:t>
      </w:r>
      <w:r>
        <w:rPr>
          <w:rFonts w:hint="eastAsia" w:ascii="宋体" w:hAnsi="宋体"/>
          <w:bCs/>
          <w:color w:val="auto"/>
          <w:sz w:val="24"/>
          <w:highlight w:val="none"/>
        </w:rPr>
        <w:t xml:space="preserve">，以《苏州市工程质量检测和建筑材料试验收费参考价（2022版）》文件的收费标准执行；收费标准中未列入且未有行政主管部门后续发布的增补文件，可参照《苏州市工程质量检测行业工程质量检测和建筑材料试验收费参考价》苏监协通[2015]06号。</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合同价格包括完成本项目的人员服务费、交通费、管理费、办公设备、用品费、食宿费、检测设备使用维护费、税金、利润、风险费、保险费等一切费用、以及成交服务费、利润、税金、政策性文件规定及合同包含的所有风险、责任等完成本项目的各项应有费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3、付款步骤：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rPr>
        <w:t xml:space="preserve">合同签订生效后30日内，甲方支付合同</w:t>
      </w:r>
      <w:r>
        <w:rPr>
          <w:rFonts w:hint="eastAsia" w:ascii="宋体" w:hAnsi="宋体" w:cs="宋体"/>
          <w:color w:val="auto"/>
          <w:sz w:val="24"/>
          <w:szCs w:val="24"/>
          <w:highlight w:val="none"/>
          <w:lang w:val="en-US" w:eastAsia="zh-CN"/>
        </w:rPr>
        <w:t xml:space="preserve">价款</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为预付款</w:t>
      </w:r>
      <w:r>
        <w:rPr>
          <w:rFonts w:hint="eastAsia" w:ascii="宋体" w:hAnsi="宋体" w:cs="宋体"/>
          <w:color w:val="auto"/>
          <w:sz w:val="24"/>
          <w:szCs w:val="24"/>
          <w:highlight w:val="none"/>
        </w:rPr>
        <w:t xml:space="preserve">；</w:t>
      </w:r>
      <w:r/>
    </w:p>
    <w:p>
      <w:pPr>
        <w:ind w:firstLine="480"/>
        <w:spacing w:line="360" w:lineRule="auto"/>
        <w:widowControl/>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olor w:val="auto"/>
          <w:sz w:val="24"/>
          <w:szCs w:val="24"/>
          <w:highlight w:val="none"/>
        </w:rPr>
        <w:t xml:space="preserve">乙方在完成所有检测工作并通过资料验收评审（通过甲方组织的专家评审），由甲方向乙方付清余款。付款时乙方提供合法有效的增值税专用发票及由甲乙双方及招标代理机构签章的《政府采购合同履行验收报告》。</w:t>
      </w:r>
      <w:r/>
    </w:p>
    <w:p>
      <w:pPr>
        <w:ind w:firstLine="480"/>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付款方式：结算使用数字人民币。</w:t>
      </w:r>
      <w:r/>
    </w:p>
    <w:p>
      <w:pPr>
        <w:ind w:firstLine="48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三、服务标准：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1、乙方需完成（包括但不限于）以下工作：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1.1本工程检测范围内的检测项目；</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1.2检测完成后及时提供检测报告；</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1.3承担现场检测所发生的水电费；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1.4在项目阶段以及在</w:t>
      </w:r>
      <w:r>
        <w:rPr>
          <w:rFonts w:hint="eastAsia" w:ascii="宋体" w:hAnsi="宋体"/>
          <w:bCs/>
          <w:color w:val="auto"/>
          <w:sz w:val="24"/>
          <w:highlight w:val="none"/>
          <w:lang w:val="en-US" w:eastAsia="zh-CN"/>
        </w:rPr>
        <w:t xml:space="preserve">甲方</w:t>
      </w:r>
      <w:r>
        <w:rPr>
          <w:rFonts w:hint="eastAsia" w:ascii="宋体" w:hAnsi="宋体"/>
          <w:bCs/>
          <w:color w:val="auto"/>
          <w:sz w:val="24"/>
          <w:highlight w:val="none"/>
        </w:rPr>
        <w:t xml:space="preserve">书面要求下，负责回答</w:t>
      </w:r>
      <w:r>
        <w:rPr>
          <w:rFonts w:hint="eastAsia" w:ascii="宋体" w:hAnsi="宋体"/>
          <w:bCs/>
          <w:color w:val="auto"/>
          <w:sz w:val="24"/>
          <w:highlight w:val="none"/>
          <w:lang w:val="en-US" w:eastAsia="zh-CN"/>
        </w:rPr>
        <w:t xml:space="preserve">甲方</w:t>
      </w:r>
      <w:r>
        <w:rPr>
          <w:rFonts w:hint="eastAsia" w:ascii="宋体" w:hAnsi="宋体"/>
          <w:bCs/>
          <w:color w:val="auto"/>
          <w:sz w:val="24"/>
          <w:highlight w:val="none"/>
        </w:rPr>
        <w:t xml:space="preserve">及</w:t>
      </w:r>
      <w:r>
        <w:rPr>
          <w:rFonts w:hint="eastAsia" w:ascii="宋体" w:hAnsi="宋体"/>
          <w:bCs/>
          <w:color w:val="auto"/>
          <w:sz w:val="24"/>
          <w:highlight w:val="none"/>
          <w:lang w:val="en-US" w:eastAsia="zh-CN"/>
        </w:rPr>
        <w:t xml:space="preserve">甲方</w:t>
      </w:r>
      <w:r>
        <w:rPr>
          <w:rFonts w:hint="eastAsia" w:ascii="宋体" w:hAnsi="宋体"/>
          <w:bCs/>
          <w:color w:val="auto"/>
          <w:sz w:val="24"/>
          <w:highlight w:val="none"/>
        </w:rPr>
        <w:t xml:space="preserve">聘请的各参建单位的工程师提出的问题；</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1.5</w:t>
      </w:r>
      <w:r>
        <w:rPr>
          <w:rFonts w:hint="eastAsia" w:ascii="宋体" w:hAnsi="宋体"/>
          <w:bCs/>
          <w:color w:val="auto"/>
          <w:sz w:val="24"/>
          <w:highlight w:val="none"/>
          <w:lang w:val="en-US" w:eastAsia="zh-CN"/>
        </w:rPr>
        <w:t xml:space="preserve">甲方</w:t>
      </w:r>
      <w:r>
        <w:rPr>
          <w:rFonts w:hint="eastAsia" w:ascii="宋体" w:hAnsi="宋体"/>
          <w:bCs/>
          <w:color w:val="auto"/>
          <w:sz w:val="24"/>
          <w:highlight w:val="none"/>
        </w:rPr>
        <w:t xml:space="preserve">要求的与检测相关的其他事项。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2、检测项目(包括但不限于以下)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主要材料：水泥、黄砂、碎石、砖、砌块、砼配合比、外加剂、砼强度、砂浆强度、砂浆配合比、石灰、砼耐久性、砼抗渗、水质分析、土壤有害物质检测、粉煤灰、钢材力学性能、钢材焊接及机械连接、钢材化学分析、砼实体强度、钢筋保护层厚度、墙体砂浆强度实测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水泥砂浆及混合砂浆配合比、砂浆强度、外墙涂料、饰面砖、防水材料、有害物质限量检测、板材甲醛含量、板材含水量、拉拔试验、纸面石膏板、轻钢龙骨、石材弯曲强度、石材密封胶污染性、石材背栓及扣件现场拉拔强度、钢材检测（拉伸、弯曲或反复弯曲）、铝合金及塑钢门窗的材质检验和三性试验、防火涂料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2.2市政检测项目（含桥梁等）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3、检测过程中由于原材料不合格造成的复试或加倍试验费用由该项目施工单位承担；接到甲方通知后，乙方派车至现场取样。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4、检测工作开展执行相关部门的各项管理规定，依据产品标准或</w:t>
      </w:r>
      <w:r>
        <w:rPr>
          <w:rFonts w:hint="eastAsia" w:ascii="宋体" w:hAnsi="宋体"/>
          <w:bCs/>
          <w:color w:val="auto"/>
          <w:sz w:val="24"/>
          <w:highlight w:val="none"/>
          <w:lang w:val="en-US" w:eastAsia="zh-CN"/>
        </w:rPr>
        <w:t xml:space="preserve">甲方</w:t>
      </w:r>
      <w:r>
        <w:rPr>
          <w:rFonts w:hint="eastAsia" w:ascii="宋体" w:hAnsi="宋体"/>
          <w:color w:val="auto"/>
          <w:sz w:val="24"/>
          <w:highlight w:val="none"/>
        </w:rPr>
        <w:t xml:space="preserve">要求的检测频率进行检测，检测方法严格按照设计文件和现行有效的产品标准、试验方法和验收规范，具体执行有关技术标准规范如下：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《混凝土结构工程施工质量验收规范》GB50204-2015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《建筑结构检测技术标准》GB/T50344-2004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《混凝土结构试验方法标准》GB50152-2012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《砌体工程检测技术标准》GB/T50315-2011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《建筑基桩检测技术规范》JGJ106-2014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《钢筋机械连接通用技术规程》JGJ107-2016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《砌筑砂浆配合比设计规程》JGJ/98-2010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《钢筋焊接及验收规程》JGJ18-2012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《超声波检测混凝土缺陷技术规程》CECS21:2000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《水泥胶砂强度检验方法（ISO 法）》GB/T 17671-1999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《水泥胶砂流动度测定方法》GB/T 2419-2005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《水泥标准稠度用水量、凝结时间、安定性检验方法》GB/T 1346-2011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《水泥细度检验方法》GB 1345-2005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《水泥比表面积测定方法（勃氏法）》GB/T 8074-2008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《水泥化学分析方法》GB/T 176-2008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《通用硅酸盐水泥》GB 175-2007/XG1-2009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《普通混凝土用砂、石质量及检验方法标准》JGJ52-2006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《用于水泥和混凝土中的粉煤灰》GB/T1596-2005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《用于水泥和混凝土中的粒化高炉矿渣灰》GB/T18046-2008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《混凝土外加剂》GB8076-2008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《聚羧酸系高性能减水剂》JG/T223-2007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《混凝土膨胀剂》GB23439-2009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《砂浆、混凝土防水剂》JC474-2008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《喷射混凝土用速凝剂》JC477-2015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《烧结普通砖》GB5101-2003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《混凝土多孔砖》JC943-2004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《钢筋混凝土用钢第 1 部分：热轧光圆钢筋》GB 1499.1-2008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《钢筋混凝土用钢第 2 部分：热轧带肋钢筋》GB 1499.2-2007/XG1-2009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《金属材料 拉伸试验 第 1 部分：室温试验方法》GB/T 228.1-2010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《金属材料 弯曲试验方法》GB/T 232-2010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《钢筋焊接接头试验方法标准》 JGJ/T 27-2001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《普通混凝土配合比设计规程》JGJ55-2010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《普通混凝土拌合物性能试验方法标准》GB/T50080-2002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《混凝土力学性能试验方法标准》GB/T50081-2002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《普通混凝土长期性能和耐久性能试验方法标准》GB/T 50082-2009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《混凝土强度检验评定标准》GB/T50107-2010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《建筑砂浆基本性能试验方法》JGJ/T70-2009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《预应力混凝土用钢绞线》GB/T5224-2003/XG1-2008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《预应力筋用锚具、夹具和连接器》GB/T14370-2015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《铁路工程预应力筋用夹片式锚具、夹具和边接器技术条件》TB/T3193-2008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《回弹法检测混凝土抗压强度技术规程》JGJ/T23-2011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《超声回弹综合法检测混凝土强度技术规程》CECS02:2005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《钻芯法检测混凝土强度技术规程》CECS03：2007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《钻芯法检测混凝土强度技术规程》JGJ/T384-2016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《混凝土结构后锚固技术规程》JGJ145-2013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《混凝土质量控制标准》GB50164-2011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《建筑地基基础工程施工质量验收规范》GB50202-2002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《建筑地基基础设计规范》GB50007-2011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《建筑地基处理技术规范》JGJ79-2002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《锚杆喷射混凝土支护技术规范》GB50086-2001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《水泥土配合比设计规程》JGJ/T233-2011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《公路工程集料试验规程》JTGE42-2005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《公路沥青路面施工技术规范》JTGF40-2004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《公路工程沥青及沥青混合料试验规程》JTGE20-2011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《公路土工试验规程》JTGE40-2007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《城镇道路工程施工与质量验收规范》CJJ1-2008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《公路工程水泥及水泥混凝土试验规程》JTGE30-2005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《公路工程无机结合料稳定材料试验规程》JTGE51-2009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《公路工程土工合成材料试验规程》JTGE50-2006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《热塑性塑料管材 环刚度的测定》GB/T9647-2015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《预应力筋用锚具、夹具和连接器》GB/T14370-2015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《公路桥梁预应力钢绞线用锚具、夹具和连接器》JT/T329-2010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《预应力筋用锚具、夹具和连接器应用技术规程》JGJ85-2010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《预应力混凝土用金属波纹管》JG225-2007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《混凝土路面砖》GB28635-2012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《混凝土砌块和砖试验方法》GB/T4111-2013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《透水路面砖和透水路面板》GB/T25993-2010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《混凝土路缘石》JC/T 899-2016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《公路路基路面现场测试规程》JTGE60-2008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《混凝土和钢筋混凝土排水管》GB/T11836-2009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《顶进施工法用钢筋混凝土排水管》JC/T640-2010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《混凝土和钢筋混凝土排水管试验方法》GB/T16752-2006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《钢纤维混凝土检查井盖》GB26537-2011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《钢纤维混凝土水箅盖》JC/T948-2005</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土壤环境质量 建设用地土壤污染风险管控标准》GB 36600-2018</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《土壤环境质量标准》GB 15618-2018</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四、质量与验收：</w:t>
      </w:r>
      <w:r/>
    </w:p>
    <w:p>
      <w:pPr>
        <w:ind w:firstLine="482"/>
        <w:spacing w:line="360" w:lineRule="auto"/>
        <w:rPr>
          <w:rFonts w:ascii="宋体" w:hAnsi="宋体" w:eastAsia="宋体"/>
          <w:b/>
          <w:bCs/>
          <w:color w:val="auto"/>
          <w:sz w:val="24"/>
          <w:highlight w:val="none"/>
        </w:rPr>
      </w:pPr>
      <w:r>
        <w:rPr>
          <w:rFonts w:hint="eastAsia" w:ascii="宋体" w:hAnsi="宋体"/>
          <w:b/>
          <w:bCs/>
          <w:color w:val="auto"/>
          <w:sz w:val="24"/>
          <w:highlight w:val="none"/>
        </w:rPr>
        <w:t xml:space="preserve">1、质量</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1.1乙方应按照</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文件</w:t>
      </w:r>
      <w:r>
        <w:rPr>
          <w:rFonts w:hint="eastAsia" w:ascii="宋体" w:hAnsi="宋体"/>
          <w:color w:val="auto"/>
          <w:sz w:val="24"/>
          <w:highlight w:val="none"/>
          <w:lang w:val="en-US" w:eastAsia="zh-CN"/>
        </w:rPr>
        <w:t xml:space="preserve">要求</w:t>
      </w:r>
      <w:r>
        <w:rPr>
          <w:rFonts w:hint="eastAsia" w:ascii="宋体" w:hAnsi="宋体"/>
          <w:color w:val="auto"/>
          <w:sz w:val="24"/>
          <w:highlight w:val="none"/>
        </w:rPr>
        <w:t xml:space="preserve">和</w:t>
      </w:r>
      <w:r>
        <w:rPr>
          <w:rFonts w:hint="eastAsia" w:ascii="宋体" w:hAnsi="宋体"/>
          <w:color w:val="auto"/>
          <w:sz w:val="24"/>
          <w:highlight w:val="none"/>
          <w:lang w:val="en-US" w:eastAsia="zh-CN"/>
        </w:rPr>
        <w:t xml:space="preserve">投标</w:t>
      </w:r>
      <w:r>
        <w:rPr>
          <w:rFonts w:hint="eastAsia" w:ascii="宋体" w:hAnsi="宋体"/>
          <w:color w:val="auto"/>
          <w:sz w:val="24"/>
          <w:highlight w:val="none"/>
        </w:rPr>
        <w:t xml:space="preserve">文件</w:t>
      </w:r>
      <w:r>
        <w:rPr>
          <w:rFonts w:hint="eastAsia" w:ascii="宋体" w:hAnsi="宋体"/>
          <w:color w:val="auto"/>
          <w:sz w:val="24"/>
          <w:highlight w:val="none"/>
          <w:lang w:val="en-US" w:eastAsia="zh-CN"/>
        </w:rPr>
        <w:t xml:space="preserve">承诺</w:t>
      </w:r>
      <w:r>
        <w:rPr>
          <w:rFonts w:hint="eastAsia" w:ascii="宋体" w:hAnsi="宋体"/>
          <w:color w:val="auto"/>
          <w:sz w:val="24"/>
          <w:highlight w:val="none"/>
        </w:rPr>
        <w:t xml:space="preserve">的有关规定提供服务</w:t>
      </w:r>
      <w:r>
        <w:rPr>
          <w:rFonts w:hint="eastAsia" w:ascii="宋体" w:hAnsi="宋体"/>
          <w:color w:val="auto"/>
          <w:sz w:val="24"/>
          <w:highlight w:val="none"/>
          <w:lang w:eastAsia="zh-CN"/>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1.2所有检测工作都依据现行有效的相关标准、规范、规程和委托合同要 </w:t>
      </w:r>
      <w:r/>
    </w:p>
    <w:p>
      <w:pPr>
        <w:spacing w:line="360" w:lineRule="auto"/>
        <w:rPr>
          <w:rFonts w:ascii="宋体" w:hAnsi="宋体"/>
          <w:color w:val="auto"/>
          <w:sz w:val="24"/>
          <w:highlight w:val="none"/>
        </w:rPr>
      </w:pPr>
      <w:r>
        <w:rPr>
          <w:rFonts w:hint="eastAsia" w:ascii="宋体" w:hAnsi="宋体"/>
          <w:color w:val="auto"/>
          <w:sz w:val="24"/>
          <w:highlight w:val="none"/>
        </w:rPr>
        <w:t xml:space="preserve">求，采用先进的检测方法和技术进行。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1.3检测过程中认真操作，仔细检查，坚持以检测标准﹑规范为准</w:t>
      </w:r>
      <w:r>
        <w:rPr>
          <w:rFonts w:hint="eastAsia" w:ascii="宋体" w:hAnsi="宋体"/>
          <w:color w:val="auto"/>
          <w:sz w:val="24"/>
          <w:highlight w:val="none"/>
          <w:lang w:val="en-US" w:eastAsia="zh-CN"/>
        </w:rPr>
        <w:t xml:space="preserve">则</w:t>
      </w:r>
      <w:r>
        <w:rPr>
          <w:rFonts w:hint="eastAsia" w:ascii="宋体" w:hAnsi="宋体"/>
          <w:color w:val="auto"/>
          <w:sz w:val="24"/>
          <w:highlight w:val="none"/>
        </w:rPr>
        <w:t xml:space="preserve">，以数据为依据，独立判断，确保数据准确、可靠，使检测结果真正体现试样的本质属性。</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1.4在符合检测工作程序的前提下依据检测合同的要求，按承诺的时限提供检测报告，并尽可能缩短整个检测过程的时间，确保</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满意。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1.5保持检测仪器设备和环境设施的先进性，在用仪器设备完好率和按期检定、校准率100%。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1.6检测方法科学、适用、有效，并满足</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需求，检测方法正确使用率100%。</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1.7检测数据真实、准确；检测报告规范、客观，无重大结论性差错，其他一般性差错率低于1%；检测报告交付及时。</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2、验收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2.1验收标准根据有关规定及技术要求，验收通过为准。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2.2竣工验收前，乙方应组织相关项目参与人员整理相关资料，包括项目检测合同、检测细则，与采购人、监理及施工方的相关往来文件，检测汇报材料，甲方的各种通知资料等，并装订成册，进行归档处理。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2.3整理形成各个标段的检测项目报告清单，供各方进行检测资料的整理核对工作。为项目的顺利验收提供支持服务。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2.4整理形成各个标段异常数据汇总表，表内涵盖报告日期，项目种类，报告编号，闭合情况，闭合报告编号等相关信息，便于各方进行异常数据的翻阅，为顺利验收提供便利服务。</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2.5工程竣工验收后，邀请相关采购人、监理、施工单位进行交流，汇集各方意见，总结检测过程中的成果和需改进方面，形成检测技术总结报告。 </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五、甲乙双方权利义务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1、甲方的权利与义务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1.1合同签订后，甲方将向乙方免费提供与履行检测服务有关的资料。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1.2甲方应按照合同的规定，向乙方提供履行检测服务所必需的工作条件，包括检测必须的道路交通管制方面的协助。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1.3甲方应在合同规定的时间内，就乙方书面提交并要求答复的重大问题，做出书面决定。在合同履行过程中，对于乙方按约定提交的技术报告、数据成果等，甲方应及时审批验收。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1.4甲方有对乙方派出的人员进行审查，并对其工作进行检查和监督的权利，对不称职的、严重失职的、有故意或恶意违约行为的人员有权要求乙方更换。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1.5甲方应指定一名授权代表与乙方的授权代表建立工作联系参与本项目全过程的监督、协调、沟通工作。更换该代表或变更其授权时，应及时通知乙方。</w:t>
      </w:r>
      <w:r/>
    </w:p>
    <w:p>
      <w:pPr>
        <w:numPr>
          <w:ilvl w:val="0"/>
          <w:numId w:val="10"/>
        </w:num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乙方的权利与义务</w:t>
      </w:r>
      <w:r/>
    </w:p>
    <w:p>
      <w:pPr>
        <w:spacing w:line="360" w:lineRule="auto"/>
        <w:rPr>
          <w:rFonts w:ascii="宋体" w:hAnsi="宋体"/>
          <w:color w:val="auto"/>
          <w:sz w:val="24"/>
          <w:highlight w:val="none"/>
        </w:rPr>
      </w:pPr>
      <w:r>
        <w:rPr>
          <w:rFonts w:hint="eastAsia" w:ascii="宋体" w:hAnsi="宋体"/>
          <w:color w:val="auto"/>
          <w:sz w:val="24"/>
          <w:highlight w:val="none"/>
        </w:rPr>
        <w:t xml:space="preserve">    2.1乙方项目人员必须满足苏安码相关要求。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2.2乙方将对本合同项下的工作全面负责。乙方应严格遵照国家、省市对建设工程质量检测的有关规定开展工作。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2.3在签订合同之后，向甲方提交本工程检测工作细则，经甲方批准同意后执行，并在实际工作中切实加以执行，并受其约束。同时作为甲方检查监督和验收乙方进行检测工作的依据。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2.4乙方收到甲方提供的检测工作依据的基础资料后，应仔细阅读，如发现任何错误、失误或缺陷，应及时通知甲方。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2.5乙方必须严格执行国家、相关部委和上级行政主管部门现行的法规和技术标准、规范、规程及本项目的技术要求开展检测工作，坚持原则、秉公办事，提供科学、准确的数据和报告。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2.6乙方在检测完毕向甲方提供检测报告成果和数据，并对其完整性、正确性负责，乙方必须按照合同规定的形式、范围与内容履行与项目有关的检测服务，其具体内容在采购文件要求规定。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3、乙方在检测服务期内应完成但不限于以下工作：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受甲方委托对项目进行检验测定及提供其他相关服务。主要工作：对甲方负责，做好检测的各项工作；紧密配合现场见证取样及实体检测工作；及时提交检测报告；对质量问题应及时报告甲方，对检测工作提出合理化建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3.2负责检测合同范围内的检测工作，熟悉施工环境，做好施工中检测台帐和检测工作的记录，妥善保管好各类技术资料。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3.3乙方对所有技术方法的完备性、稳定性和安全性承担责任。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3.4如甲方提出要求，乙方应能及时提供真实的原始数据和中间数据。</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六、安全措施及责任</w:t>
      </w:r>
      <w:r/>
    </w:p>
    <w:p>
      <w:pPr>
        <w:ind w:firstLine="480"/>
        <w:spacing w:line="360" w:lineRule="auto"/>
        <w:rPr>
          <w:color w:val="auto"/>
          <w:highlight w:val="none"/>
        </w:rPr>
      </w:pPr>
      <w:r>
        <w:rPr>
          <w:rFonts w:hint="eastAsia" w:ascii="宋体" w:hAnsi="宋体"/>
          <w:color w:val="auto"/>
          <w:sz w:val="24"/>
          <w:highlight w:val="none"/>
        </w:rPr>
        <w:t xml:space="preserve">在现场工作时，乙方应遵守政府有关安全法律法规，并对其人员的安全负责，在作业现场，乙方应采取必要的安全措施，并应保障甲方免于承担由此导致的一切诉讼、争执、索赔、罚款，任何事故和责任均由乙方承担。</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七、不可抗力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1、因不可抗力不能履行合同的，根据不可抗力的影响，部分或者全部免除责任。但合同一方延迟履行后发生不可抗力的，不能免除责任。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2、合同一方因不可抗力不能履行合同的，应当及时通知对方，以减轻可能给对方造成的损失，并应当在合理期限内提供证明。</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八、合同的解除和转让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1、合同的解除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1.1甲方和乙方协商一致，可以解除合同。并报政府采购监管部门审查备案。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1.2有下列情形之一，合同一方可以解除合同：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1.2.1 因不可抗力致使不能实现合同目的，未受不可抗力影响的一方有权解除合同；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1.2.2 因合同一方违约导致合同不能履行，另一方有权解除合同。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1.2.3有权解除合同的一方，应当在违约事实或不可抗力发生之后三十天内书面通知对方以主张解除合同，合同在书面通知到达对方时解除。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2、合同的转让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合同的部分和全部都不得转让。</w:t>
      </w:r>
      <w:r/>
    </w:p>
    <w:p>
      <w:pPr>
        <w:numPr>
          <w:ilvl w:val="0"/>
          <w:numId w:val="11"/>
        </w:num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合同的生效</w:t>
      </w:r>
      <w:r/>
    </w:p>
    <w:p>
      <w:pPr>
        <w:numPr>
          <w:ilvl w:val="0"/>
          <w:numId w:val="12"/>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乙双方代表在合同上签字盖章（公章或合同章）后即生效。</w:t>
      </w:r>
      <w:r/>
    </w:p>
    <w:p>
      <w:pPr>
        <w:numPr>
          <w:ilvl w:val="0"/>
          <w:numId w:val="11"/>
        </w:num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争议解决</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甲乙双方因合同发生争议，签约双方应友好协商解决。协商不成，任何一方可以向甲方所在地人民法院起诉。</w:t>
      </w:r>
      <w:r/>
    </w:p>
    <w:p>
      <w:pPr>
        <w:ind w:firstLine="482"/>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十一、其他附则</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1、合同份数：本合同一式五份，甲乙双方各执二份，招标代理机构一份。</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本合同未尽事宜应按《中华人民共和国民典法》、《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p>
    <w:p>
      <w:pPr>
        <w:ind w:firstLine="480"/>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注：合同条款内容将根据</w:t>
      </w:r>
      <w:r>
        <w:rPr>
          <w:rFonts w:hint="eastAsia" w:ascii="宋体" w:hAnsi="宋体"/>
          <w:color w:val="auto"/>
          <w:sz w:val="24"/>
          <w:szCs w:val="24"/>
          <w:highlight w:val="none"/>
          <w:lang w:val="en-US" w:eastAsia="zh-CN"/>
        </w:rPr>
        <w:t xml:space="preserve">中标</w:t>
      </w:r>
      <w:r>
        <w:rPr>
          <w:rFonts w:hint="eastAsia" w:ascii="宋体" w:hAnsi="宋体"/>
          <w:color w:val="auto"/>
          <w:sz w:val="24"/>
          <w:szCs w:val="24"/>
          <w:highlight w:val="none"/>
        </w:rPr>
        <w:t xml:space="preserve">人承诺的实际服务内容进行调整。</w:t>
      </w:r>
      <w:r>
        <w:rPr>
          <w:rFonts w:hint="eastAsia" w:ascii="宋体" w:hAnsi="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cs="宋体"/>
          <w:color w:val="auto"/>
          <w:sz w:val="24"/>
          <w:szCs w:val="24"/>
          <w:highlight w:val="none"/>
          <w:lang w:val="en-US" w:eastAsia="zh-CN"/>
        </w:rPr>
        <w:t xml:space="preserve">盖</w:t>
      </w:r>
      <w:r>
        <w:rPr>
          <w:rFonts w:hint="eastAsia" w:ascii="宋体" w:hAnsi="宋体" w:eastAsia="宋体" w:cs="宋体"/>
          <w:color w:val="auto"/>
          <w:sz w:val="24"/>
          <w:szCs w:val="24"/>
          <w:highlight w:val="none"/>
        </w:rPr>
        <w:t xml:space="preserve">章）：                        乙方（</w:t>
      </w:r>
      <w:r>
        <w:rPr>
          <w:rFonts w:hint="eastAsia" w:ascii="宋体" w:hAnsi="宋体" w:cs="宋体"/>
          <w:color w:val="auto"/>
          <w:sz w:val="24"/>
          <w:szCs w:val="24"/>
          <w:highlight w:val="none"/>
          <w:lang w:val="en-US" w:eastAsia="zh-CN"/>
        </w:rPr>
        <w:t xml:space="preserve">盖</w:t>
      </w:r>
      <w:r>
        <w:rPr>
          <w:rFonts w:hint="eastAsia" w:ascii="宋体" w:hAnsi="宋体" w:eastAsia="宋体" w:cs="宋体"/>
          <w:color w:val="auto"/>
          <w:sz w:val="24"/>
          <w:szCs w:val="24"/>
          <w:highlight w:val="none"/>
        </w:rPr>
        <w:t xml:space="preserve">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（签字或盖章）：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（签字或盖章）：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签约日期：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合同签定地：</w:t>
      </w:r>
      <w:r/>
    </w:p>
    <w:p>
      <w:pPr>
        <w:jc w:val="center"/>
        <w:keepLines w:val="0"/>
        <w:keepNext/>
        <w:pageBreakBefore/>
        <w:widowControl w:val="off"/>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t xml:space="preserve">第六章 评标办法及评分标准</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一、评标办法：</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olor w:val="auto"/>
          <w:sz w:val="24"/>
          <w:szCs w:val="24"/>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、本次招标项目共二个标段，允许一</w:t>
      </w:r>
      <w:r>
        <w:rPr>
          <w:rFonts w:hint="eastAsia" w:ascii="宋体" w:hAnsi="宋体"/>
          <w:color w:val="auto"/>
          <w:sz w:val="24"/>
          <w:highlight w:val="none"/>
        </w:rPr>
        <w:t xml:space="preserve">个供应商报名多个标段，但一个供应商最多只能就其中1个标段中标。每个标段成交单位为一名。标段的开标顺序按标段顺序号进行，按先开先中的原则，确定各标段的供应商。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在合同签订之前，若某标段因质疑、投诉等事项导致中标结果改变的，不影响其它任何标段的中标结果。</w:t>
      </w:r>
      <w:r/>
    </w:p>
    <w:p>
      <w:pPr>
        <w:spacing w:line="360" w:lineRule="auto"/>
        <w:rPr>
          <w:rFonts w:hint="eastAsia"/>
          <w:b/>
          <w:bCs/>
          <w:color w:val="auto"/>
          <w:sz w:val="24"/>
          <w:highlight w:val="none"/>
        </w:rPr>
      </w:pPr>
      <w:r>
        <w:rPr>
          <w:rFonts w:hint="eastAsia"/>
          <w:b/>
          <w:bCs/>
          <w:color w:val="auto"/>
          <w:sz w:val="24"/>
          <w:highlight w:val="none"/>
        </w:rPr>
        <w:t xml:space="preserve">二、综合评分标准</w:t>
      </w:r>
      <w:r>
        <w:rPr>
          <w:rFonts w:hint="eastAsia" w:ascii="宋体" w:hAnsi="宋体" w:cs="宋体"/>
          <w:b/>
          <w:bCs/>
          <w:color w:val="auto"/>
          <w:sz w:val="24"/>
          <w:highlight w:val="none"/>
        </w:rPr>
        <w:t xml:space="preserve">（适合第一、二标段）</w:t>
      </w:r>
      <w:r>
        <w:rPr>
          <w:rFonts w:hint="eastAsia"/>
          <w:b/>
          <w:bCs/>
          <w:color w:val="auto"/>
          <w:sz w:val="24"/>
          <w:highlight w:val="none"/>
        </w:rPr>
        <w:t xml:space="preserve">：</w:t>
      </w:r>
      <w:r/>
    </w:p>
    <w:p>
      <w:pPr>
        <w:ind w:firstLine="241"/>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（一）报价得分（10分）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1、价格分统一采用低价优先法计算，即满足招标文件要求且投标优惠率最高的供应商的报价为基准优惠率，其价格分为满分。</w:t>
      </w:r>
      <w:r>
        <w:rPr>
          <w:rFonts w:hint="eastAsia" w:ascii="Times New Roman" w:hAnsi="Times New Roman"/>
          <w:color w:val="auto"/>
          <w:sz w:val="24"/>
          <w:highlight w:val="none"/>
        </w:rPr>
        <w:t xml:space="preserve">不实质性响应招标文件要求的优惠率不进行价格计算，也不得标。</w:t>
      </w:r>
      <w:r>
        <w:rPr>
          <w:rFonts w:hint="eastAsia" w:ascii="宋体" w:hAnsi="宋体" w:cs="宋体"/>
          <w:color w:val="auto"/>
          <w:sz w:val="24"/>
          <w:highlight w:val="none"/>
        </w:rPr>
        <w:t xml:space="preserve">其他供应商的价格分统一按照下列公式计算：报价得分＝【（1-基准优惠率）/（1-投标优惠率）】×10%×100（四舍五入保留小数点后2位）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2、针对中小型企业、残疾人福利企业和监狱企业的评审：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bCs/>
          <w:color w:val="auto"/>
          <w:sz w:val="24"/>
          <w:highlight w:val="none"/>
        </w:rPr>
        <w:t xml:space="preserve">本项目为专门面向中小企业采购的项目，不再执行价格评审优惠的扶持政策。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必须提供《中小企业声明函》或《残疾人福利性单位声明函》或由省级以上监狱管理局、戒毒管理局（含新疆生产建设兵团）出具的属于监狱企业的证明文件。投标人提供的货物既有中小企业制造货物，也有大型企业制造货物的，不享受中小企业扶持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（二）技术评审（</w:t>
      </w:r>
      <w:r>
        <w:rPr>
          <w:rFonts w:hint="eastAsia" w:ascii="宋体" w:hAnsi="宋体" w:cs="宋体"/>
          <w:b/>
          <w:bCs/>
          <w:color w:val="auto"/>
          <w:sz w:val="24"/>
          <w:highlight w:val="none"/>
          <w:lang w:val="en-US" w:eastAsia="zh-CN"/>
        </w:rPr>
        <w:t xml:space="preserve">60</w:t>
      </w:r>
      <w:r>
        <w:rPr>
          <w:rFonts w:hint="eastAsia" w:ascii="宋体" w:hAnsi="宋体" w:cs="宋体"/>
          <w:b/>
          <w:bCs/>
          <w:color w:val="auto"/>
          <w:sz w:val="24"/>
          <w:highlight w:val="none"/>
        </w:rPr>
        <w:t xml:space="preserve">分）</w:t>
      </w:r>
      <w:r/>
    </w:p>
    <w:p>
      <w:pPr>
        <w:ind w:firstLine="482"/>
        <w:spacing w:line="360" w:lineRule="auto"/>
        <w:rPr>
          <w:rFonts w:ascii="宋体" w:hAnsi="宋体" w:cs="宋体"/>
          <w:b/>
          <w:color w:val="auto"/>
          <w:sz w:val="43"/>
          <w:szCs w:val="43"/>
          <w:highlight w:val="none"/>
        </w:rPr>
      </w:pPr>
      <w:r>
        <w:rPr>
          <w:rFonts w:hint="eastAsia" w:ascii="宋体" w:hAnsi="宋体" w:cs="宋体"/>
          <w:b/>
          <w:bCs/>
          <w:color w:val="auto"/>
          <w:sz w:val="24"/>
          <w:highlight w:val="none"/>
        </w:rPr>
        <w:t xml:space="preserve">1、检测服务方案（</w:t>
      </w:r>
      <w:r>
        <w:rPr>
          <w:rFonts w:hint="eastAsia" w:ascii="宋体" w:hAnsi="宋体" w:cs="宋体"/>
          <w:b/>
          <w:bCs/>
          <w:color w:val="auto"/>
          <w:sz w:val="24"/>
          <w:highlight w:val="none"/>
          <w:lang w:val="en-US" w:eastAsia="zh-CN"/>
        </w:rPr>
        <w:t xml:space="preserve">60</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rPr>
        <w:t xml:space="preserve">）</w:t>
      </w:r>
      <w:r/>
    </w:p>
    <w:p>
      <w:pPr>
        <w:ind w:firstLine="482"/>
        <w:jc w:val="left"/>
        <w:spacing w:line="360" w:lineRule="auto"/>
        <w:shd w:val="clear" w:color="auto" w:fill="ffffff"/>
        <w:rPr>
          <w:rFonts w:hint="eastAsia" w:ascii="宋体" w:hAnsi="宋体" w:cs="宋体"/>
          <w:color w:val="auto"/>
          <w:sz w:val="24"/>
          <w:highlight w:val="none"/>
        </w:rPr>
      </w:pPr>
      <w:r>
        <w:rPr>
          <w:rFonts w:hint="eastAsia" w:ascii="宋体" w:hAnsi="宋体" w:cs="宋体"/>
          <w:b/>
          <w:color w:val="auto"/>
          <w:sz w:val="24"/>
          <w:highlight w:val="none"/>
        </w:rPr>
        <w:t xml:space="preserve">1.1</w:t>
      </w:r>
      <w:r>
        <w:rPr>
          <w:rFonts w:ascii="宋体" w:hAnsi="宋体" w:cs="宋体"/>
          <w:b/>
          <w:color w:val="auto"/>
          <w:sz w:val="24"/>
          <w:highlight w:val="none"/>
        </w:rPr>
        <w:t xml:space="preserve">对本项目的理解和技术建议比较：</w:t>
      </w: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2</w:t>
      </w:r>
      <w:r>
        <w:rPr>
          <w:rFonts w:ascii="宋体" w:hAnsi="宋体" w:cs="宋体"/>
          <w:b/>
          <w:color w:val="auto"/>
          <w:sz w:val="24"/>
          <w:highlight w:val="none"/>
        </w:rPr>
        <w:t xml:space="preserve">分</w:t>
      </w:r>
      <w:r>
        <w:rPr>
          <w:rFonts w:ascii="宋体" w:hAnsi="宋体" w:cs="宋体"/>
          <w:color w:val="auto"/>
          <w:sz w:val="24"/>
          <w:highlight w:val="none"/>
        </w:rPr>
        <w:br/>
      </w:r>
      <w:r>
        <w:rPr>
          <w:rFonts w:hint="eastAsia" w:ascii="宋体" w:hAnsi="宋体" w:cs="宋体"/>
          <w:color w:val="auto"/>
          <w:sz w:val="24"/>
          <w:highlight w:val="none"/>
        </w:rPr>
        <w:t xml:space="preserve">    </w:t>
      </w:r>
      <w:r>
        <w:rPr>
          <w:rFonts w:ascii="宋体" w:hAnsi="宋体" w:cs="宋体"/>
          <w:color w:val="auto"/>
          <w:sz w:val="24"/>
          <w:highlight w:val="none"/>
        </w:rPr>
        <w:t xml:space="preserve">包含对采购项目的理解，针对本项目特点提出检测方面的建议；为提高本项目质量和技术水平提出的技术建议，由评委根据所编制内容进行综合评定。内容详实、科学合理的得</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分；内容较为详实、科学合理的得</w:t>
      </w:r>
      <w:r>
        <w:rPr>
          <w:rFonts w:hint="eastAsia" w:ascii="宋体" w:hAnsi="宋体" w:cs="宋体"/>
          <w:color w:val="auto"/>
          <w:sz w:val="24"/>
          <w:highlight w:val="none"/>
          <w:lang w:val="en-US" w:eastAsia="zh-CN"/>
        </w:rPr>
        <w:t xml:space="preserve">9</w:t>
      </w:r>
      <w:r>
        <w:rPr>
          <w:rFonts w:ascii="宋体" w:hAnsi="宋体" w:cs="宋体"/>
          <w:color w:val="auto"/>
          <w:sz w:val="24"/>
          <w:highlight w:val="none"/>
        </w:rPr>
        <w:t xml:space="preserve">分；内容较简单、不够全面合理的得</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分；内容简单提及，不够完整的得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分；未提供不得分。</w:t>
      </w:r>
      <w:r/>
    </w:p>
    <w:p>
      <w:pPr>
        <w:ind w:firstLine="482"/>
        <w:jc w:val="left"/>
        <w:spacing w:line="360" w:lineRule="auto"/>
        <w:shd w:val="clear" w:color="auto" w:fill="ffffff"/>
        <w:rPr>
          <w:rFonts w:ascii="宋体" w:hAnsi="宋体"/>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2</w:t>
      </w:r>
      <w:r>
        <w:rPr>
          <w:rFonts w:ascii="宋体" w:hAnsi="宋体" w:cs="宋体"/>
          <w:b/>
          <w:color w:val="auto"/>
          <w:sz w:val="24"/>
          <w:highlight w:val="none"/>
        </w:rPr>
        <w:t xml:space="preserve">对本项目的</w:t>
      </w:r>
      <w:r>
        <w:rPr>
          <w:rFonts w:hint="eastAsia" w:ascii="宋体" w:hAnsi="宋体" w:cs="宋体"/>
          <w:b/>
          <w:color w:val="auto"/>
          <w:sz w:val="24"/>
          <w:highlight w:val="none"/>
        </w:rPr>
        <w:t xml:space="preserve">实施方案的</w:t>
      </w:r>
      <w:r>
        <w:rPr>
          <w:rFonts w:ascii="宋体" w:hAnsi="宋体" w:cs="宋体"/>
          <w:b/>
          <w:color w:val="auto"/>
          <w:sz w:val="24"/>
          <w:highlight w:val="none"/>
        </w:rPr>
        <w:t xml:space="preserve">比较：</w:t>
      </w: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2</w:t>
      </w:r>
      <w:r>
        <w:rPr>
          <w:rFonts w:ascii="宋体" w:hAnsi="宋体" w:cs="宋体"/>
          <w:b/>
          <w:color w:val="auto"/>
          <w:sz w:val="24"/>
          <w:highlight w:val="none"/>
        </w:rPr>
        <w:t xml:space="preserve">分</w:t>
      </w:r>
      <w:r>
        <w:rPr>
          <w:rFonts w:ascii="宋体" w:hAnsi="宋体" w:cs="宋体"/>
          <w:color w:val="auto"/>
          <w:sz w:val="24"/>
          <w:highlight w:val="none"/>
        </w:rPr>
        <w:br/>
      </w:r>
      <w:r>
        <w:rPr>
          <w:rFonts w:hint="eastAsia" w:ascii="宋体" w:hAnsi="宋体" w:cs="宋体"/>
          <w:color w:val="auto"/>
          <w:sz w:val="24"/>
          <w:highlight w:val="none"/>
        </w:rPr>
        <w:t xml:space="preserve">   </w:t>
      </w:r>
      <w:r>
        <w:rPr>
          <w:rFonts w:ascii="宋体" w:hAnsi="宋体" w:cs="宋体"/>
          <w:color w:val="auto"/>
          <w:sz w:val="24"/>
          <w:highlight w:val="none"/>
        </w:rPr>
        <w:t xml:space="preserve">对检测工作的实施方案；由评委根据所编制内容进行综合评定。根据响应单位对项目的</w:t>
      </w:r>
      <w:r>
        <w:rPr>
          <w:rFonts w:hint="eastAsia" w:ascii="宋体" w:hAnsi="宋体" w:cs="宋体"/>
          <w:color w:val="auto"/>
          <w:sz w:val="24"/>
          <w:highlight w:val="none"/>
        </w:rPr>
        <w:t xml:space="preserve">理</w:t>
      </w:r>
      <w:r>
        <w:rPr>
          <w:rFonts w:ascii="宋体" w:hAnsi="宋体" w:cs="宋体"/>
          <w:color w:val="auto"/>
          <w:sz w:val="24"/>
          <w:highlight w:val="none"/>
        </w:rPr>
        <w:t xml:space="preserve">解，形成对检测工作的实施方案和工作分解。内容详实、方案科学合理的得</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分；内容较为详实、方案较科学合理的得</w:t>
      </w:r>
      <w:r>
        <w:rPr>
          <w:rFonts w:hint="eastAsia" w:ascii="宋体" w:hAnsi="宋体" w:cs="宋体"/>
          <w:color w:val="auto"/>
          <w:sz w:val="24"/>
          <w:highlight w:val="none"/>
          <w:lang w:val="en-US" w:eastAsia="zh-CN"/>
        </w:rPr>
        <w:t xml:space="preserve">9</w:t>
      </w:r>
      <w:r>
        <w:rPr>
          <w:rFonts w:ascii="宋体" w:hAnsi="宋体" w:cs="宋体"/>
          <w:color w:val="auto"/>
          <w:sz w:val="24"/>
          <w:highlight w:val="none"/>
        </w:rPr>
        <w:t xml:space="preserve">分；内容较简单、方案不够全面合理的得</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分；内容简单提及，不够完整的得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分；未提供不得分。</w:t>
      </w:r>
      <w:r>
        <w:rPr>
          <w:rFonts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1.3</w:t>
      </w:r>
      <w:r>
        <w:rPr>
          <w:rFonts w:ascii="宋体" w:hAnsi="宋体" w:cs="宋体"/>
          <w:b/>
          <w:color w:val="auto"/>
          <w:sz w:val="24"/>
          <w:highlight w:val="none"/>
        </w:rPr>
        <w:t xml:space="preserve">对本项目的各项管理措施比较（包含工作质量、进度、安全保证措施）：</w:t>
      </w:r>
      <w:r>
        <w:rPr>
          <w:rFonts w:hint="eastAsia" w:ascii="宋体" w:hAnsi="宋体" w:cs="宋体"/>
          <w:b/>
          <w:color w:val="auto"/>
          <w:sz w:val="24"/>
          <w:highlight w:val="none"/>
        </w:rPr>
        <w:t xml:space="preserve">12</w:t>
      </w:r>
      <w:r>
        <w:rPr>
          <w:rFonts w:ascii="宋体" w:hAnsi="宋体" w:cs="宋体"/>
          <w:b/>
          <w:color w:val="auto"/>
          <w:sz w:val="24"/>
          <w:highlight w:val="none"/>
        </w:rPr>
        <w:t xml:space="preserve">分</w:t>
      </w:r>
      <w:r>
        <w:rPr>
          <w:rFonts w:ascii="宋体" w:hAnsi="宋体" w:cs="宋体"/>
          <w:color w:val="auto"/>
          <w:sz w:val="24"/>
          <w:highlight w:val="none"/>
        </w:rPr>
        <w:br/>
      </w:r>
      <w:r>
        <w:rPr>
          <w:rFonts w:hint="eastAsia" w:ascii="宋体" w:hAnsi="宋体" w:cs="宋体"/>
          <w:color w:val="auto"/>
          <w:sz w:val="24"/>
          <w:highlight w:val="none"/>
        </w:rPr>
        <w:t xml:space="preserve">    </w:t>
      </w:r>
      <w:r>
        <w:rPr>
          <w:rFonts w:ascii="宋体" w:hAnsi="宋体" w:cs="宋体"/>
          <w:color w:val="auto"/>
          <w:sz w:val="24"/>
          <w:highlight w:val="none"/>
        </w:rPr>
        <w:t xml:space="preserve">各项管理措施内容详实、科学合理的得</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分；措施内容较为详实、较科学合理的得</w:t>
      </w:r>
      <w:r>
        <w:rPr>
          <w:rFonts w:hint="eastAsia" w:ascii="宋体" w:hAnsi="宋体" w:cs="宋体"/>
          <w:color w:val="auto"/>
          <w:sz w:val="24"/>
          <w:highlight w:val="none"/>
          <w:lang w:val="en-US" w:eastAsia="zh-CN"/>
        </w:rPr>
        <w:t xml:space="preserve">9</w:t>
      </w:r>
      <w:r>
        <w:rPr>
          <w:rFonts w:ascii="宋体" w:hAnsi="宋体" w:cs="宋体"/>
          <w:color w:val="auto"/>
          <w:sz w:val="24"/>
          <w:highlight w:val="none"/>
        </w:rPr>
        <w:t xml:space="preserve">分；措施内容详实度较差、方案简单的得</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分；内容简单提及的得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分；未提供不得分。</w:t>
      </w:r>
      <w:r>
        <w:rPr>
          <w:rFonts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 1.4</w:t>
      </w:r>
      <w:r>
        <w:rPr>
          <w:rFonts w:ascii="宋体" w:hAnsi="宋体" w:cs="宋体"/>
          <w:b/>
          <w:color w:val="auto"/>
          <w:sz w:val="24"/>
          <w:highlight w:val="none"/>
        </w:rPr>
        <w:t xml:space="preserve">对本项目的工作计划比较（包含工作计划实施、安排）：</w:t>
      </w: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2</w:t>
      </w:r>
      <w:r>
        <w:rPr>
          <w:rFonts w:ascii="宋体" w:hAnsi="宋体" w:cs="宋体"/>
          <w:b/>
          <w:color w:val="auto"/>
          <w:sz w:val="24"/>
          <w:highlight w:val="none"/>
        </w:rPr>
        <w:t xml:space="preserve">分</w:t>
      </w:r>
      <w:r>
        <w:rPr>
          <w:rFonts w:ascii="宋体" w:hAnsi="宋体" w:cs="宋体"/>
          <w:color w:val="auto"/>
          <w:sz w:val="24"/>
          <w:highlight w:val="none"/>
        </w:rPr>
        <w:br/>
      </w:r>
      <w:r>
        <w:rPr>
          <w:rFonts w:hint="eastAsia" w:ascii="宋体" w:hAnsi="宋体" w:cs="宋体"/>
          <w:color w:val="auto"/>
          <w:sz w:val="24"/>
          <w:highlight w:val="none"/>
        </w:rPr>
        <w:t xml:space="preserve">    </w:t>
      </w:r>
      <w:r>
        <w:rPr>
          <w:rFonts w:ascii="宋体" w:hAnsi="宋体" w:cs="宋体"/>
          <w:color w:val="auto"/>
          <w:sz w:val="24"/>
          <w:highlight w:val="none"/>
        </w:rPr>
        <w:t xml:space="preserve">针对本项目提出的工作计划实施、安排内容完整、清晰明确、可行性强的得</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分；针对本项目提出的工作计划实施、安排内容较为完整、较为清晰明确、可行性较强的得</w:t>
      </w:r>
      <w:r>
        <w:rPr>
          <w:rFonts w:hint="eastAsia" w:ascii="宋体" w:hAnsi="宋体" w:cs="宋体"/>
          <w:color w:val="auto"/>
          <w:sz w:val="24"/>
          <w:highlight w:val="none"/>
          <w:lang w:val="en-US" w:eastAsia="zh-CN"/>
        </w:rPr>
        <w:t xml:space="preserve">9</w:t>
      </w:r>
      <w:r>
        <w:rPr>
          <w:rFonts w:ascii="宋体" w:hAnsi="宋体" w:cs="宋体"/>
          <w:color w:val="auto"/>
          <w:sz w:val="24"/>
          <w:highlight w:val="none"/>
        </w:rPr>
        <w:t xml:space="preserve">分；针对本项目提出的工作计划实施、安排内容不完整，有缺失、可行性弱的得</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分；内容简单提及的得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分；未提供不得分。</w:t>
      </w:r>
      <w:r>
        <w:rPr>
          <w:rFonts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   1.5</w:t>
      </w:r>
      <w:r>
        <w:rPr>
          <w:rFonts w:ascii="宋体" w:hAnsi="宋体" w:cs="宋体"/>
          <w:b/>
          <w:color w:val="auto"/>
          <w:sz w:val="24"/>
          <w:highlight w:val="none"/>
        </w:rPr>
        <w:t xml:space="preserve">对</w:t>
      </w:r>
      <w:r>
        <w:rPr>
          <w:rFonts w:hint="eastAsia" w:ascii="宋体" w:hAnsi="宋体" w:cs="宋体"/>
          <w:b/>
          <w:color w:val="auto"/>
          <w:sz w:val="24"/>
          <w:highlight w:val="none"/>
        </w:rPr>
        <w:t xml:space="preserve">项目</w:t>
      </w:r>
      <w:r>
        <w:rPr>
          <w:rFonts w:ascii="宋体" w:hAnsi="宋体" w:cs="宋体"/>
          <w:b/>
          <w:color w:val="auto"/>
          <w:sz w:val="24"/>
          <w:highlight w:val="none"/>
        </w:rPr>
        <w:t xml:space="preserve">实施期间的服务承诺比较：</w:t>
      </w: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2</w:t>
      </w:r>
      <w:r>
        <w:rPr>
          <w:rFonts w:ascii="宋体" w:hAnsi="宋体" w:cs="宋体"/>
          <w:b/>
          <w:color w:val="auto"/>
          <w:sz w:val="24"/>
          <w:highlight w:val="none"/>
        </w:rPr>
        <w:t xml:space="preserve">分</w:t>
      </w:r>
      <w:r>
        <w:rPr>
          <w:rFonts w:ascii="宋体" w:hAnsi="宋体" w:cs="宋体"/>
          <w:color w:val="auto"/>
          <w:sz w:val="24"/>
          <w:highlight w:val="none"/>
        </w:rPr>
        <w:br/>
      </w:r>
      <w:r>
        <w:rPr>
          <w:rFonts w:hint="eastAsia" w:ascii="宋体" w:hAnsi="宋体" w:cs="宋体"/>
          <w:color w:val="auto"/>
          <w:sz w:val="24"/>
          <w:highlight w:val="none"/>
        </w:rPr>
        <w:t xml:space="preserve">    </w:t>
      </w:r>
      <w:r>
        <w:rPr>
          <w:rFonts w:ascii="宋体" w:hAnsi="宋体" w:cs="宋体"/>
          <w:color w:val="auto"/>
          <w:sz w:val="24"/>
          <w:highlight w:val="none"/>
        </w:rPr>
        <w:t xml:space="preserve">包含对响应时间，保证不影响</w:t>
      </w:r>
      <w:r>
        <w:rPr>
          <w:rFonts w:hint="eastAsia" w:ascii="宋体" w:hAnsi="宋体" w:cs="宋体"/>
          <w:color w:val="auto"/>
          <w:sz w:val="24"/>
          <w:highlight w:val="none"/>
        </w:rPr>
        <w:t xml:space="preserve">项目</w:t>
      </w:r>
      <w:r>
        <w:rPr>
          <w:rFonts w:ascii="宋体" w:hAnsi="宋体" w:cs="宋体"/>
          <w:color w:val="auto"/>
          <w:sz w:val="24"/>
          <w:highlight w:val="none"/>
        </w:rPr>
        <w:t xml:space="preserve">进度安排及对</w:t>
      </w:r>
      <w:r>
        <w:rPr>
          <w:rFonts w:hint="eastAsia" w:ascii="宋体" w:hAnsi="宋体" w:cs="宋体"/>
          <w:color w:val="auto"/>
          <w:sz w:val="24"/>
          <w:highlight w:val="none"/>
        </w:rPr>
        <w:t xml:space="preserve">项目</w:t>
      </w:r>
      <w:r>
        <w:rPr>
          <w:rFonts w:ascii="宋体" w:hAnsi="宋体" w:cs="宋体"/>
          <w:color w:val="auto"/>
          <w:sz w:val="24"/>
          <w:highlight w:val="none"/>
        </w:rPr>
        <w:t xml:space="preserve">实施期间的服务承诺，对报告质量客观正确性和时间的承诺，由评委根据所编制内容进行综合评定。服务承诺详尽、最有利于采购人实施的得</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分；服务承诺较详尽、较有利于采购人实施的</w:t>
      </w:r>
      <w:r>
        <w:rPr>
          <w:rFonts w:hint="eastAsia" w:ascii="宋体" w:hAnsi="宋体" w:cs="宋体"/>
          <w:color w:val="auto"/>
          <w:sz w:val="24"/>
          <w:highlight w:val="none"/>
          <w:lang w:val="en-US" w:eastAsia="zh-CN"/>
        </w:rPr>
        <w:t xml:space="preserve">9</w:t>
      </w:r>
      <w:r>
        <w:rPr>
          <w:rFonts w:ascii="宋体" w:hAnsi="宋体" w:cs="宋体"/>
          <w:color w:val="auto"/>
          <w:sz w:val="24"/>
          <w:highlight w:val="none"/>
        </w:rPr>
        <w:t xml:space="preserve">分；服务承诺简单较完整、采购人实施可行性一般的得</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分；内容简单提及的得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分；未提供不得分。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（三）商务评审（</w:t>
      </w:r>
      <w:r>
        <w:rPr>
          <w:rFonts w:hint="eastAsia" w:ascii="宋体" w:hAnsi="宋体" w:cs="宋体"/>
          <w:b/>
          <w:bCs/>
          <w:color w:val="auto"/>
          <w:sz w:val="24"/>
          <w:highlight w:val="none"/>
          <w:lang w:val="en-US" w:eastAsia="zh-CN"/>
        </w:rPr>
        <w:t xml:space="preserve">30</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rPr>
        <w:t xml:space="preserve">）</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1、人员配备（16分）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1.1项目负责人具有</w:t>
      </w:r>
      <w:r>
        <w:rPr>
          <w:rFonts w:hint="eastAsia" w:ascii="宋体" w:hAnsi="宋体" w:cs="宋体"/>
          <w:color w:val="auto"/>
          <w:sz w:val="24"/>
          <w:highlight w:val="none"/>
          <w:lang w:val="en-US" w:eastAsia="zh-CN"/>
        </w:rPr>
        <w:t xml:space="preserve">工程检测专业</w:t>
      </w:r>
      <w:r>
        <w:rPr>
          <w:rFonts w:hint="eastAsia" w:ascii="宋体" w:hAnsi="宋体" w:cs="宋体"/>
          <w:color w:val="auto"/>
          <w:sz w:val="24"/>
          <w:highlight w:val="none"/>
        </w:rPr>
        <w:t xml:space="preserve">高级工程师及以上</w:t>
      </w:r>
      <w:r>
        <w:rPr>
          <w:rFonts w:hint="eastAsia" w:hAnsi="宋体"/>
          <w:color w:val="auto"/>
          <w:sz w:val="24"/>
          <w:szCs w:val="20"/>
          <w:highlight w:val="none"/>
          <w:lang w:val="zh-CN"/>
        </w:rPr>
        <w:t xml:space="preserve">职称</w:t>
      </w:r>
      <w:r>
        <w:rPr>
          <w:rFonts w:hint="eastAsia" w:ascii="宋体" w:hAnsi="宋体" w:cs="宋体"/>
          <w:color w:val="auto"/>
          <w:sz w:val="24"/>
          <w:highlight w:val="none"/>
        </w:rPr>
        <w:t xml:space="preserve">的得4分;具有</w:t>
      </w:r>
      <w:r>
        <w:rPr>
          <w:rFonts w:hint="eastAsia" w:ascii="宋体" w:hAnsi="宋体" w:cs="宋体"/>
          <w:color w:val="auto"/>
          <w:sz w:val="24"/>
          <w:highlight w:val="none"/>
          <w:lang w:val="en-US" w:eastAsia="zh-CN"/>
        </w:rPr>
        <w:t xml:space="preserve">工程检测专业</w:t>
      </w:r>
      <w:r>
        <w:rPr>
          <w:rFonts w:hint="eastAsia" w:hAnsi="宋体"/>
          <w:color w:val="auto"/>
          <w:sz w:val="24"/>
          <w:szCs w:val="20"/>
          <w:highlight w:val="none"/>
          <w:lang w:val="zh-CN"/>
        </w:rPr>
        <w:t xml:space="preserve">工程师职称的得</w:t>
      </w:r>
      <w:r>
        <w:rPr>
          <w:rFonts w:hAnsi="宋体"/>
          <w:color w:val="auto"/>
          <w:sz w:val="24"/>
          <w:szCs w:val="20"/>
          <w:highlight w:val="none"/>
        </w:rPr>
        <w:t xml:space="preserve">2</w:t>
      </w:r>
      <w:r>
        <w:rPr>
          <w:rFonts w:hint="eastAsia" w:hAnsi="宋体"/>
          <w:color w:val="auto"/>
          <w:sz w:val="24"/>
          <w:szCs w:val="20"/>
          <w:highlight w:val="none"/>
        </w:rPr>
        <w:t xml:space="preserve">分</w:t>
      </w:r>
      <w:r>
        <w:rPr>
          <w:rFonts w:hint="eastAsia" w:ascii="宋体" w:hAnsi="宋体" w:cs="宋体"/>
          <w:color w:val="auto"/>
          <w:sz w:val="24"/>
          <w:highlight w:val="none"/>
        </w:rPr>
        <w:t xml:space="preserve">；具有</w:t>
      </w:r>
      <w:r>
        <w:rPr>
          <w:rFonts w:hint="eastAsia" w:ascii="宋体" w:hAnsi="宋体" w:cs="宋体"/>
          <w:color w:val="auto"/>
          <w:sz w:val="24"/>
          <w:highlight w:val="none"/>
          <w:lang w:val="en-US" w:eastAsia="zh-CN"/>
        </w:rPr>
        <w:t xml:space="preserve">工程检测专业</w:t>
      </w:r>
      <w:r>
        <w:rPr>
          <w:rFonts w:hint="eastAsia" w:ascii="宋体" w:hAnsi="宋体" w:cs="宋体"/>
          <w:color w:val="auto"/>
          <w:sz w:val="24"/>
          <w:highlight w:val="none"/>
        </w:rPr>
        <w:t xml:space="preserve">初级工程师职称的得1分；最高得4分。</w:t>
      </w:r>
      <w:r/>
    </w:p>
    <w:p>
      <w:pPr>
        <w:ind w:firstLine="480"/>
        <w:jc w:val="left"/>
        <w:spacing w:line="360" w:lineRule="auto"/>
        <w:rPr>
          <w:rFonts w:ascii="宋体" w:hAnsi="宋体"/>
          <w:b/>
          <w:color w:val="auto"/>
          <w:sz w:val="24"/>
          <w:highlight w:val="none"/>
        </w:rPr>
      </w:pPr>
      <w:r>
        <w:rPr>
          <w:rFonts w:hint="eastAsia" w:ascii="宋体" w:hAnsi="宋体" w:cs="宋体"/>
          <w:color w:val="auto"/>
          <w:sz w:val="24"/>
          <w:highlight w:val="none"/>
        </w:rPr>
        <w:t xml:space="preserve">1.2 投入本项目主要检测人员（不包含项目负责人）具有</w:t>
      </w:r>
      <w:r>
        <w:rPr>
          <w:rFonts w:hint="eastAsia" w:ascii="宋体" w:hAnsi="宋体" w:cs="宋体"/>
          <w:color w:val="auto"/>
          <w:sz w:val="24"/>
          <w:highlight w:val="none"/>
          <w:lang w:val="en-US" w:eastAsia="zh-CN"/>
        </w:rPr>
        <w:t xml:space="preserve">工程检测专业</w:t>
      </w:r>
      <w:r>
        <w:rPr>
          <w:rFonts w:hint="eastAsia" w:ascii="宋体" w:hAnsi="宋体" w:cs="宋体"/>
          <w:color w:val="auto"/>
          <w:sz w:val="24"/>
          <w:highlight w:val="none"/>
        </w:rPr>
        <w:t xml:space="preserve">高级工程师及以上</w:t>
      </w:r>
      <w:r>
        <w:rPr>
          <w:rFonts w:hint="eastAsia" w:hAnsi="宋体"/>
          <w:color w:val="auto"/>
          <w:sz w:val="24"/>
          <w:szCs w:val="20"/>
          <w:highlight w:val="none"/>
          <w:lang w:val="zh-CN"/>
        </w:rPr>
        <w:t xml:space="preserve">职称</w:t>
      </w:r>
      <w:r>
        <w:rPr>
          <w:rFonts w:hint="eastAsia" w:ascii="宋体" w:hAnsi="宋体" w:cs="宋体"/>
          <w:color w:val="auto"/>
          <w:sz w:val="24"/>
          <w:highlight w:val="none"/>
        </w:rPr>
        <w:t xml:space="preserve">的得4分；具有</w:t>
      </w:r>
      <w:r>
        <w:rPr>
          <w:rFonts w:hint="eastAsia" w:ascii="宋体" w:hAnsi="宋体" w:cs="宋体"/>
          <w:color w:val="auto"/>
          <w:sz w:val="24"/>
          <w:highlight w:val="none"/>
          <w:lang w:val="en-US" w:eastAsia="zh-CN"/>
        </w:rPr>
        <w:t xml:space="preserve">工程检测专业</w:t>
      </w:r>
      <w:r>
        <w:rPr>
          <w:rFonts w:hint="eastAsia" w:hAnsi="宋体"/>
          <w:color w:val="auto"/>
          <w:sz w:val="24"/>
          <w:szCs w:val="20"/>
          <w:highlight w:val="none"/>
          <w:lang w:val="zh-CN"/>
        </w:rPr>
        <w:t xml:space="preserve">工程师职称的得</w:t>
      </w:r>
      <w:r>
        <w:rPr>
          <w:rFonts w:hAnsi="宋体"/>
          <w:color w:val="auto"/>
          <w:sz w:val="24"/>
          <w:szCs w:val="20"/>
          <w:highlight w:val="none"/>
        </w:rPr>
        <w:t xml:space="preserve">2</w:t>
      </w:r>
      <w:r>
        <w:rPr>
          <w:rFonts w:hint="eastAsia" w:hAnsi="宋体"/>
          <w:color w:val="auto"/>
          <w:sz w:val="24"/>
          <w:szCs w:val="20"/>
          <w:highlight w:val="none"/>
        </w:rPr>
        <w:t xml:space="preserve">分</w:t>
      </w:r>
      <w:r>
        <w:rPr>
          <w:rFonts w:hint="eastAsia" w:ascii="宋体" w:hAnsi="宋体" w:cs="宋体"/>
          <w:color w:val="auto"/>
          <w:sz w:val="24"/>
          <w:highlight w:val="none"/>
        </w:rPr>
        <w:t xml:space="preserve">；具有</w:t>
      </w:r>
      <w:r>
        <w:rPr>
          <w:rFonts w:hint="eastAsia" w:ascii="宋体" w:hAnsi="宋体" w:cs="宋体"/>
          <w:color w:val="auto"/>
          <w:sz w:val="24"/>
          <w:highlight w:val="none"/>
          <w:lang w:val="en-US" w:eastAsia="zh-CN"/>
        </w:rPr>
        <w:t xml:space="preserve">工程检测专业</w:t>
      </w:r>
      <w:r>
        <w:rPr>
          <w:rFonts w:hint="eastAsia" w:ascii="宋体" w:hAnsi="宋体" w:cs="宋体"/>
          <w:color w:val="auto"/>
          <w:sz w:val="24"/>
          <w:highlight w:val="none"/>
        </w:rPr>
        <w:t xml:space="preserve">初级工程师职称的得1分；最高得12分。</w:t>
      </w:r>
      <w:r/>
    </w:p>
    <w:p>
      <w:pPr>
        <w:pStyle w:val="913"/>
        <w:ind w:firstLine="482"/>
        <w:spacing w:line="360" w:lineRule="auto"/>
        <w:rPr>
          <w:b/>
          <w:bCs/>
          <w:color w:val="auto"/>
          <w:sz w:val="24"/>
          <w:highlight w:val="none"/>
        </w:rPr>
      </w:pPr>
      <w:r>
        <w:rPr>
          <w:rFonts w:hint="eastAsia"/>
          <w:b/>
          <w:bCs/>
          <w:color w:val="auto"/>
          <w:sz w:val="24"/>
          <w:highlight w:val="none"/>
        </w:rPr>
        <w:t xml:space="preserve">注：以上人员提供对应证书及投标人为其缴纳的社保缴费证明材料复印件，未提供不得分。</w:t>
      </w:r>
      <w:r/>
    </w:p>
    <w:p>
      <w:pPr>
        <w:ind w:firstLine="482"/>
        <w:spacing w:line="360" w:lineRule="auto"/>
        <w:rPr>
          <w:rFonts w:ascii="宋体" w:hAnsi="宋体" w:eastAsia="等线" w:cs="宋体"/>
          <w:b/>
          <w:bCs/>
          <w:color w:val="auto"/>
          <w:sz w:val="24"/>
          <w:highlight w:val="none"/>
        </w:rPr>
      </w:pPr>
      <w:r>
        <w:rPr>
          <w:rFonts w:hint="eastAsia" w:ascii="宋体" w:hAnsi="宋体" w:cs="宋体"/>
          <w:b/>
          <w:bCs/>
          <w:color w:val="auto"/>
          <w:sz w:val="24"/>
          <w:highlight w:val="none"/>
        </w:rPr>
        <w:t xml:space="preserve">2、企业综合实力（</w:t>
      </w:r>
      <w:r>
        <w:rPr>
          <w:rFonts w:hint="eastAsia" w:ascii="宋体" w:hAnsi="宋体" w:cs="宋体"/>
          <w:b/>
          <w:bCs/>
          <w:color w:val="auto"/>
          <w:sz w:val="24"/>
          <w:highlight w:val="none"/>
          <w:lang w:val="en-US" w:eastAsia="zh-CN"/>
        </w:rPr>
        <w:t xml:space="preserve">14</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rPr>
        <w:t xml:space="preserve">）</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2.1企业通过ISO质量管理体系认证的，得2分；通过环境管理体系认证的，得2分；通过职业健康安全管理体系的，得2分。</w:t>
      </w:r>
      <w:r>
        <w:rPr>
          <w:rFonts w:hint="eastAsia" w:ascii="宋体" w:hAnsi="宋体" w:cs="宋体"/>
          <w:b/>
          <w:bCs/>
          <w:color w:val="auto"/>
          <w:sz w:val="24"/>
          <w:highlight w:val="none"/>
        </w:rPr>
        <w:t xml:space="preserve">（证书需在有效期内，标书中提供复印件，并提供国家认证认可监督管理委员会-全国认证认可信息公共服务平台网站查询证书截图，未按要求提供的不得分）</w:t>
      </w:r>
      <w:r/>
    </w:p>
    <w:p>
      <w:pPr>
        <w:ind w:firstLine="482"/>
        <w:jc w:val="left"/>
        <w:spacing w:line="360" w:lineRule="auto"/>
        <w:rPr>
          <w:rFonts w:hint="eastAsia" w:ascii="宋体" w:hAnsi="宋体"/>
          <w:bCs/>
          <w:color w:val="auto"/>
          <w:sz w:val="24"/>
          <w:highlight w:val="none"/>
        </w:rPr>
      </w:pPr>
      <w:r>
        <w:rPr>
          <w:rFonts w:hint="eastAsia" w:ascii="宋体" w:hAnsi="宋体" w:cs="宋体"/>
          <w:b/>
          <w:bCs/>
          <w:color w:val="auto"/>
          <w:sz w:val="24"/>
          <w:highlight w:val="none"/>
        </w:rPr>
        <w:t xml:space="preserve">2.2</w:t>
      </w:r>
      <w:r>
        <w:rPr>
          <w:rFonts w:hint="eastAsia" w:ascii="宋体" w:hAnsi="宋体"/>
          <w:bCs/>
          <w:color w:val="auto"/>
          <w:sz w:val="24"/>
          <w:highlight w:val="none"/>
        </w:rPr>
        <w:t xml:space="preserve">企业自</w:t>
      </w:r>
      <w:r>
        <w:rPr>
          <w:rFonts w:hint="eastAsia" w:ascii="宋体" w:hAnsi="宋体"/>
          <w:bCs/>
          <w:color w:val="auto"/>
          <w:sz w:val="24"/>
          <w:highlight w:val="none"/>
        </w:rPr>
        <w:t xml:space="preserve">202</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年1月</w:t>
      </w:r>
      <w:r>
        <w:rPr>
          <w:rFonts w:hint="eastAsia" w:ascii="宋体" w:hAnsi="宋体"/>
          <w:bCs/>
          <w:color w:val="auto"/>
          <w:sz w:val="24"/>
          <w:highlight w:val="none"/>
        </w:rPr>
        <w:t xml:space="preserve">至今（以合同签订日期为准）承担过类似项目，有一项得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分，最高得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rPr>
          <w:rFonts w:hint="eastAsia" w:ascii="宋体" w:hAnsi="宋体"/>
          <w:bCs/>
          <w:color w:val="auto"/>
          <w:sz w:val="24"/>
          <w:highlight w:val="none"/>
        </w:rPr>
        <w:t xml:space="preserve">。（同时提供合同、检测报告</w:t>
      </w:r>
      <w:r>
        <w:rPr>
          <w:rFonts w:hint="eastAsia" w:ascii="宋体" w:hAnsi="宋体"/>
          <w:bCs/>
          <w:color w:val="auto"/>
          <w:sz w:val="24"/>
          <w:highlight w:val="none"/>
          <w:lang w:val="en-US" w:eastAsia="zh-CN"/>
        </w:rPr>
        <w:t xml:space="preserve">关键页</w:t>
      </w:r>
      <w:r>
        <w:rPr>
          <w:rFonts w:hint="eastAsia" w:ascii="宋体" w:hAnsi="宋体" w:cs="宋体"/>
          <w:color w:val="auto"/>
          <w:sz w:val="24"/>
          <w:highlight w:val="none"/>
        </w:rPr>
        <w:t xml:space="preserve">扫描件并加盖公章，</w:t>
      </w:r>
      <w:r>
        <w:rPr>
          <w:rFonts w:hint="eastAsia" w:ascii="宋体" w:hAnsi="宋体"/>
          <w:bCs/>
          <w:color w:val="auto"/>
          <w:sz w:val="24"/>
          <w:highlight w:val="none"/>
        </w:rPr>
        <w:t xml:space="preserve">资料不全不得分）       </w:t>
      </w:r>
      <w:r/>
    </w:p>
    <w:p>
      <w:pPr>
        <w:ind w:firstLine="482"/>
        <w:spacing w:line="360" w:lineRule="auto"/>
        <w:rPr>
          <w:rFonts w:ascii="宋体" w:hAnsi="宋体" w:cs="宋体"/>
          <w:b/>
          <w:bCs/>
          <w:color w:val="auto"/>
          <w:sz w:val="24"/>
          <w:highlight w:val="none"/>
        </w:rPr>
      </w:pPr>
      <w:r>
        <w:rPr>
          <w:rFonts w:ascii="宋体" w:hAnsi="宋体" w:cs="宋体"/>
          <w:b/>
          <w:bCs/>
          <w:color w:val="auto"/>
          <w:sz w:val="24"/>
          <w:highlight w:val="none"/>
        </w:rPr>
      </w:r>
      <w:r/>
    </w:p>
    <w:p>
      <w:pPr>
        <w:numPr>
          <w:ilvl w:val="0"/>
          <w:numId w:val="0"/>
        </w:numPr>
        <w:ind w:firstLine="480"/>
        <w:spacing w:line="360" w:lineRule="auto"/>
        <w:rPr>
          <w:rFonts w:hint="default" w:ascii="宋体" w:hAnsi="宋体"/>
          <w:b w:val="0"/>
          <w:bCs w:val="0"/>
          <w:color w:val="auto"/>
          <w:sz w:val="24"/>
          <w:highlight w:val="none"/>
          <w:lang w:val="en-US" w:eastAsia="zh-CN"/>
        </w:rPr>
      </w:pPr>
      <w:r>
        <w:rPr>
          <w:rFonts w:hint="default" w:ascii="宋体" w:hAnsi="宋体"/>
          <w:b w:val="0"/>
          <w:bCs w:val="0"/>
          <w:color w:val="auto"/>
          <w:sz w:val="24"/>
          <w:highlight w:val="none"/>
          <w:lang w:val="en-US" w:eastAsia="zh-CN"/>
        </w:rPr>
      </w:r>
      <w:r/>
    </w:p>
    <w:p>
      <w:pPr>
        <w:spacing w:line="400" w:lineRule="atLeast"/>
        <w:rPr>
          <w:rFonts w:hint="eastAsia" w:ascii="宋体" w:hAnsi="宋体" w:cs="宋体"/>
          <w:b/>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u w:val="single"/>
        </w:rPr>
      </w:r>
      <w:r/>
    </w:p>
    <w:p>
      <w:pPr>
        <w:ind w:firstLine="482"/>
        <w:jc w:val="righ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（全文完）</w:t>
      </w:r>
      <w:r/>
    </w:p>
    <w:sectPr>
      <w:footerReference w:type="default" r:id="rId9"/>
      <w:footnotePr/>
      <w:endnotePr/>
      <w:type w:val="nextPage"/>
      <w:pgSz w:w="11906" w:h="16838" w:orient="portrait"/>
      <w:pgMar w:top="1417" w:right="1701" w:bottom="1417"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Cambria">
    <w:panose1 w:val="02040503050406030204"/>
  </w:font>
  <w:font w:name="仿宋_GB2312">
    <w:panose1 w:val="02010609060101010101"/>
  </w:font>
  <w:font w:name="黑体">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Bdr>
        <w:between w:val="none" w:color="000000" w:sz="0" w:space="0"/>
      </w:pBdr>
      <w:framePr w:wrap="around" w:vAnchor="text" w:hAnchor="margin" w:xAlign="center" w:y="1"/>
    </w:pPr>
    <w:r>
      <w:rPr>
        <w:rStyle w:val="908"/>
      </w:rPr>
      <w:fldChar w:fldCharType="begin"/>
    </w:r>
    <w:r>
      <w:rPr>
        <w:rStyle w:val="908"/>
      </w:rPr>
      <w:instrText xml:space="preserve"> PAGE  </w:instrText>
    </w:r>
    <w:r>
      <w:rPr>
        <w:rStyle w:val="908"/>
      </w:rPr>
      <w:fldChar w:fldCharType="separate"/>
    </w:r>
    <w:r>
      <w:rPr>
        <w:rStyle w:val="908"/>
      </w:rPr>
      <w:t xml:space="preserve">- 61 -</w:t>
    </w:r>
    <w:r>
      <w:rPr>
        <w:rStyle w:val="908"/>
      </w:rP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upp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9"/>
  </w:num>
  <w:num w:numId="4">
    <w:abstractNumId w:val="3"/>
  </w:num>
  <w:num w:numId="5">
    <w:abstractNumId w:val="1"/>
  </w:num>
  <w:num w:numId="6">
    <w:abstractNumId w:val="2"/>
  </w:num>
  <w:num w:numId="7">
    <w:abstractNumId w:val="6"/>
  </w:num>
  <w:num w:numId="8">
    <w:abstractNumId w:val="7"/>
  </w:num>
  <w:num w:numId="9">
    <w:abstractNumId w:val="11"/>
  </w:num>
  <w:num w:numId="10">
    <w:abstractNumId w:val="8"/>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link w:val="932"/>
    <w:uiPriority w:val="0"/>
    <w:qFormat/>
    <w:pPr>
      <w:jc w:val="both"/>
      <w:widowControl w:val="off"/>
    </w:pPr>
    <w:rPr>
      <w:rFonts w:hint="default" w:ascii="Calibri" w:hAnsi="Calibri" w:eastAsia="宋体" w:cs="Times New Roman"/>
      <w:sz w:val="21"/>
      <w:szCs w:val="24"/>
      <w:lang w:val="en-US" w:eastAsia="zh-CN" w:bidi="ar-SA"/>
    </w:rPr>
  </w:style>
  <w:style w:type="paragraph" w:styleId="677">
    <w:name w:val="Heading 1"/>
    <w:basedOn w:val="676"/>
    <w:next w:val="676"/>
    <w:link w:val="724"/>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25"/>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26"/>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27"/>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28"/>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29"/>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31"/>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32"/>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toc 7"/>
    <w:basedOn w:val="676"/>
    <w:next w:val="676"/>
    <w:uiPriority w:val="39"/>
    <w:unhideWhenUsed/>
    <w:qFormat/>
    <w:pPr>
      <w:ind w:left="1701" w:right="0" w:firstLine="0"/>
      <w:spacing w:after="57"/>
    </w:pPr>
  </w:style>
  <w:style w:type="paragraph" w:styleId="689">
    <w:name w:val="Normal Indent"/>
    <w:basedOn w:val="676"/>
    <w:uiPriority w:val="0"/>
    <w:qFormat/>
    <w:pPr>
      <w:ind w:firstLine="420"/>
      <w:jc w:val="left"/>
    </w:pPr>
    <w:rPr>
      <w:rFonts w:ascii="Times New Roman" w:hAnsi="Times New Roman" w:eastAsia="楷体_GB2312" w:cs="Times New Roman"/>
      <w:sz w:val="24"/>
      <w:szCs w:val="20"/>
    </w:rPr>
  </w:style>
  <w:style w:type="paragraph" w:styleId="690">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Document Map"/>
    <w:basedOn w:val="676"/>
    <w:next w:val="692"/>
    <w:uiPriority w:val="0"/>
    <w:qFormat/>
    <w:rPr>
      <w:rFonts w:ascii="宋体"/>
      <w:sz w:val="18"/>
    </w:rPr>
  </w:style>
  <w:style w:type="paragraph" w:styleId="692">
    <w:name w:val="annotation subject"/>
    <w:basedOn w:val="693"/>
    <w:next w:val="676"/>
    <w:uiPriority w:val="99"/>
    <w:semiHidden/>
    <w:unhideWhenUsed/>
    <w:qFormat/>
    <w:rPr>
      <w:b/>
      <w:bCs/>
    </w:rPr>
  </w:style>
  <w:style w:type="paragraph" w:styleId="693">
    <w:name w:val="annotation text"/>
    <w:basedOn w:val="676"/>
    <w:uiPriority w:val="99"/>
    <w:semiHidden/>
    <w:unhideWhenUsed/>
    <w:qFormat/>
    <w:pPr>
      <w:jc w:val="left"/>
    </w:pPr>
  </w:style>
  <w:style w:type="paragraph" w:styleId="694">
    <w:name w:val="toa heading"/>
    <w:basedOn w:val="676"/>
    <w:next w:val="676"/>
    <w:uiPriority w:val="0"/>
    <w:qFormat/>
    <w:pPr>
      <w:jc w:val="center"/>
      <w:spacing w:before="200" w:line="360" w:lineRule="atLeast"/>
    </w:pPr>
    <w:rPr>
      <w:rFonts w:eastAsia="黑体"/>
      <w:sz w:val="44"/>
      <w:szCs w:val="20"/>
    </w:rPr>
  </w:style>
  <w:style w:type="paragraph" w:styleId="695">
    <w:name w:val="Body Text"/>
    <w:basedOn w:val="676"/>
    <w:uiPriority w:val="0"/>
    <w:semiHidden/>
    <w:qFormat/>
    <w:rPr>
      <w:rFonts w:ascii="宋体" w:hAnsi="宋体" w:eastAsia="宋体" w:cs="宋体"/>
      <w:sz w:val="23"/>
      <w:szCs w:val="23"/>
      <w:lang w:val="en-US" w:eastAsia="en-US" w:bidi="ar-SA"/>
    </w:rPr>
  </w:style>
  <w:style w:type="paragraph" w:styleId="696">
    <w:name w:val="Body Text Indent"/>
    <w:basedOn w:val="676"/>
    <w:next w:val="676"/>
    <w:uiPriority w:val="99"/>
    <w:unhideWhenUsed/>
    <w:qFormat/>
    <w:pPr>
      <w:ind w:left="420"/>
      <w:spacing w:after="120"/>
    </w:pPr>
    <w:rPr>
      <w:szCs w:val="24"/>
    </w:rPr>
  </w:style>
  <w:style w:type="paragraph" w:styleId="697">
    <w:name w:val="toc 5"/>
    <w:basedOn w:val="676"/>
    <w:next w:val="676"/>
    <w:uiPriority w:val="39"/>
    <w:unhideWhenUsed/>
    <w:qFormat/>
    <w:pPr>
      <w:ind w:left="1134" w:right="0" w:firstLine="0"/>
      <w:spacing w:after="57"/>
    </w:pPr>
  </w:style>
  <w:style w:type="paragraph" w:styleId="698">
    <w:name w:val="toc 3"/>
    <w:basedOn w:val="676"/>
    <w:next w:val="676"/>
    <w:uiPriority w:val="39"/>
    <w:unhideWhenUsed/>
    <w:qFormat/>
    <w:pPr>
      <w:ind w:left="567" w:right="0" w:firstLine="0"/>
      <w:spacing w:after="57"/>
    </w:pPr>
  </w:style>
  <w:style w:type="paragraph" w:styleId="699">
    <w:name w:val="Plain Text"/>
    <w:basedOn w:val="676"/>
    <w:uiPriority w:val="0"/>
    <w:qFormat/>
    <w:rPr>
      <w:rFonts w:ascii="宋体" w:hAnsi="宋体" w:eastAsia="楷体_GB2312" w:cs="宋体"/>
      <w:sz w:val="28"/>
      <w:szCs w:val="28"/>
    </w:rPr>
  </w:style>
  <w:style w:type="paragraph" w:styleId="700">
    <w:name w:val="toc 8"/>
    <w:basedOn w:val="676"/>
    <w:next w:val="676"/>
    <w:uiPriority w:val="39"/>
    <w:unhideWhenUsed/>
    <w:qFormat/>
    <w:pPr>
      <w:ind w:left="1984" w:right="0" w:firstLine="0"/>
      <w:spacing w:after="57"/>
    </w:pPr>
  </w:style>
  <w:style w:type="paragraph" w:styleId="701">
    <w:name w:val="endnote text"/>
    <w:basedOn w:val="676"/>
    <w:link w:val="870"/>
    <w:uiPriority w:val="99"/>
    <w:semiHidden/>
    <w:unhideWhenUsed/>
    <w:qFormat/>
    <w:pPr>
      <w:spacing w:after="0" w:line="240" w:lineRule="auto"/>
    </w:pPr>
    <w:rPr>
      <w:sz w:val="20"/>
    </w:rPr>
  </w:style>
  <w:style w:type="paragraph" w:styleId="702">
    <w:name w:val="Footer"/>
    <w:basedOn w:val="676"/>
    <w:link w:val="743"/>
    <w:uiPriority w:val="99"/>
    <w:unhideWhenUsed/>
    <w:qFormat/>
    <w:pPr>
      <w:spacing w:after="0" w:line="240" w:lineRule="auto"/>
      <w:tabs>
        <w:tab w:val="center" w:pos="7143" w:leader="none"/>
        <w:tab w:val="right" w:pos="14287" w:leader="none"/>
      </w:tabs>
    </w:pPr>
  </w:style>
  <w:style w:type="paragraph" w:styleId="703">
    <w:name w:val="Header"/>
    <w:basedOn w:val="676"/>
    <w:link w:val="741"/>
    <w:uiPriority w:val="99"/>
    <w:unhideWhenUsed/>
    <w:qFormat/>
    <w:pPr>
      <w:spacing w:after="0" w:line="240" w:lineRule="auto"/>
      <w:tabs>
        <w:tab w:val="center" w:pos="7143" w:leader="none"/>
        <w:tab w:val="right" w:pos="14287" w:leader="none"/>
      </w:tabs>
    </w:pPr>
  </w:style>
  <w:style w:type="paragraph" w:styleId="704">
    <w:name w:val="toc 1"/>
    <w:basedOn w:val="676"/>
    <w:next w:val="676"/>
    <w:uiPriority w:val="39"/>
    <w:unhideWhenUsed/>
    <w:qFormat/>
    <w:pPr>
      <w:ind w:left="0" w:right="0" w:firstLine="0"/>
      <w:spacing w:after="57"/>
    </w:pPr>
  </w:style>
  <w:style w:type="paragraph" w:styleId="705">
    <w:name w:val="toc 4"/>
    <w:basedOn w:val="676"/>
    <w:next w:val="676"/>
    <w:uiPriority w:val="39"/>
    <w:unhideWhenUsed/>
    <w:qFormat/>
    <w:pPr>
      <w:ind w:left="850" w:right="0" w:firstLine="0"/>
      <w:spacing w:after="57"/>
    </w:pPr>
  </w:style>
  <w:style w:type="paragraph" w:styleId="706">
    <w:name w:val="Subtitle"/>
    <w:basedOn w:val="676"/>
    <w:next w:val="676"/>
    <w:link w:val="736"/>
    <w:uiPriority w:val="11"/>
    <w:qFormat/>
    <w:pPr>
      <w:spacing w:before="200" w:after="200"/>
    </w:pPr>
    <w:rPr>
      <w:sz w:val="24"/>
      <w:szCs w:val="24"/>
    </w:rPr>
  </w:style>
  <w:style w:type="paragraph" w:styleId="707">
    <w:name w:val="footnote text"/>
    <w:basedOn w:val="676"/>
    <w:link w:val="869"/>
    <w:uiPriority w:val="99"/>
    <w:semiHidden/>
    <w:unhideWhenUsed/>
    <w:qFormat/>
    <w:pPr>
      <w:spacing w:after="40" w:line="240" w:lineRule="auto"/>
    </w:pPr>
    <w:rPr>
      <w:sz w:val="18"/>
    </w:rPr>
  </w:style>
  <w:style w:type="paragraph" w:styleId="708">
    <w:name w:val="toc 6"/>
    <w:basedOn w:val="676"/>
    <w:next w:val="676"/>
    <w:uiPriority w:val="39"/>
    <w:unhideWhenUsed/>
    <w:qFormat/>
    <w:pPr>
      <w:ind w:left="1417" w:right="0" w:firstLine="0"/>
      <w:spacing w:after="57"/>
    </w:pPr>
  </w:style>
  <w:style w:type="paragraph" w:styleId="709">
    <w:name w:val="Body Text Indent 3"/>
    <w:basedOn w:val="676"/>
    <w:next w:val="694"/>
    <w:uiPriority w:val="0"/>
    <w:qFormat/>
    <w:pPr>
      <w:ind w:left="420"/>
      <w:spacing w:after="120"/>
    </w:pPr>
    <w:rPr>
      <w:sz w:val="16"/>
      <w:szCs w:val="16"/>
    </w:rPr>
  </w:style>
  <w:style w:type="paragraph" w:styleId="710">
    <w:name w:val="table of figures"/>
    <w:basedOn w:val="676"/>
    <w:next w:val="676"/>
    <w:uiPriority w:val="99"/>
    <w:unhideWhenUsed/>
    <w:qFormat/>
    <w:pPr>
      <w:spacing w:after="0" w:afterAutospacing="0"/>
    </w:pPr>
  </w:style>
  <w:style w:type="paragraph" w:styleId="711">
    <w:name w:val="toc 2"/>
    <w:basedOn w:val="676"/>
    <w:next w:val="676"/>
    <w:uiPriority w:val="39"/>
    <w:unhideWhenUsed/>
    <w:qFormat/>
    <w:pPr>
      <w:ind w:left="283" w:right="0" w:firstLine="0"/>
      <w:spacing w:after="57"/>
    </w:pPr>
  </w:style>
  <w:style w:type="paragraph" w:styleId="712">
    <w:name w:val="toc 9"/>
    <w:basedOn w:val="676"/>
    <w:next w:val="676"/>
    <w:uiPriority w:val="39"/>
    <w:unhideWhenUsed/>
    <w:qFormat/>
    <w:pPr>
      <w:ind w:left="2268" w:right="0" w:firstLine="0"/>
      <w:spacing w:after="57"/>
    </w:pPr>
  </w:style>
  <w:style w:type="paragraph" w:styleId="713">
    <w:name w:val="Normal (Web)"/>
    <w:basedOn w:val="676"/>
    <w:uiPriority w:val="99"/>
    <w:qFormat/>
    <w:pPr>
      <w:jc w:val="left"/>
      <w:spacing w:beforeAutospacing="1" w:afterAutospacing="1"/>
    </w:pPr>
    <w:rPr>
      <w:rFonts w:ascii="Times New Roman" w:hAnsi="Times New Roman" w:eastAsia="宋体" w:cs="Times New Roman"/>
      <w:sz w:val="24"/>
      <w:szCs w:val="24"/>
    </w:rPr>
  </w:style>
  <w:style w:type="paragraph" w:styleId="714">
    <w:name w:val="Title"/>
    <w:basedOn w:val="676"/>
    <w:next w:val="676"/>
    <w:link w:val="735"/>
    <w:uiPriority w:val="10"/>
    <w:qFormat/>
    <w:pPr>
      <w:contextualSpacing/>
      <w:spacing w:before="300" w:after="200"/>
    </w:pPr>
    <w:rPr>
      <w:sz w:val="48"/>
      <w:szCs w:val="48"/>
    </w:rPr>
  </w:style>
  <w:style w:type="paragraph" w:styleId="715">
    <w:name w:val="Body Text First Indent 2"/>
    <w:basedOn w:val="696"/>
    <w:next w:val="709"/>
    <w:uiPriority w:val="0"/>
    <w:qFormat/>
    <w:pPr>
      <w:ind w:firstLine="420"/>
    </w:pPr>
    <w:rPr>
      <w:rFonts w:eastAsia="楷体_GB2312"/>
      <w:sz w:val="28"/>
    </w:rPr>
  </w:style>
  <w:style w:type="table" w:styleId="7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uiPriority w:val="99"/>
    <w:semiHidden/>
    <w:unhideWhenUsed/>
    <w:qFormat/>
    <w:rPr>
      <w:vertAlign w:val="superscript"/>
    </w:rPr>
  </w:style>
  <w:style w:type="character" w:styleId="718">
    <w:name w:val="page number"/>
    <w:uiPriority w:val="99"/>
    <w:unhideWhenUsed/>
    <w:qFormat/>
    <w:rPr>
      <w:rFonts w:ascii="Calibri" w:hAnsi="Calibri" w:eastAsia="宋体" w:cs="Times New Roman"/>
    </w:rPr>
  </w:style>
  <w:style w:type="character" w:styleId="719">
    <w:name w:val="FollowedHyperlink"/>
    <w:basedOn w:val="686"/>
    <w:uiPriority w:val="99"/>
    <w:semiHidden/>
    <w:unhideWhenUsed/>
    <w:qFormat/>
    <w:rPr>
      <w:color w:val="333333"/>
      <w:u w:val="none"/>
    </w:rPr>
  </w:style>
  <w:style w:type="character" w:styleId="720">
    <w:name w:val="Emphasis"/>
    <w:basedOn w:val="686"/>
    <w:uiPriority w:val="20"/>
    <w:qFormat/>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paragraph" w:styleId="723" w:customStyle="1">
    <w:name w:val="标题 31"/>
    <w:basedOn w:val="676"/>
    <w:next w:val="676"/>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724" w:customStyle="1">
    <w:name w:val="Heading 1 Char"/>
    <w:link w:val="677"/>
    <w:uiPriority w:val="9"/>
    <w:qFormat/>
    <w:rPr>
      <w:rFonts w:ascii="Arial" w:hAnsi="Arial" w:eastAsia="Arial" w:cs="Arial"/>
      <w:sz w:val="40"/>
      <w:szCs w:val="40"/>
    </w:rPr>
  </w:style>
  <w:style w:type="character" w:styleId="725" w:customStyle="1">
    <w:name w:val="Heading 2 Char"/>
    <w:link w:val="678"/>
    <w:uiPriority w:val="9"/>
    <w:qFormat/>
    <w:rPr>
      <w:rFonts w:ascii="Arial" w:hAnsi="Arial" w:eastAsia="Arial" w:cs="Arial"/>
      <w:sz w:val="34"/>
    </w:rPr>
  </w:style>
  <w:style w:type="character" w:styleId="726" w:customStyle="1">
    <w:name w:val="Heading 3 Char"/>
    <w:link w:val="679"/>
    <w:uiPriority w:val="9"/>
    <w:qFormat/>
    <w:rPr>
      <w:rFonts w:ascii="Arial" w:hAnsi="Arial" w:eastAsia="Arial" w:cs="Arial"/>
      <w:sz w:val="30"/>
      <w:szCs w:val="30"/>
    </w:rPr>
  </w:style>
  <w:style w:type="character" w:styleId="727" w:customStyle="1">
    <w:name w:val="Heading 4 Char"/>
    <w:link w:val="680"/>
    <w:uiPriority w:val="9"/>
    <w:qFormat/>
    <w:rPr>
      <w:rFonts w:ascii="Arial" w:hAnsi="Arial" w:eastAsia="Arial" w:cs="Arial"/>
      <w:b/>
      <w:bCs/>
      <w:sz w:val="26"/>
      <w:szCs w:val="26"/>
    </w:rPr>
  </w:style>
  <w:style w:type="character" w:styleId="728" w:customStyle="1">
    <w:name w:val="Heading 5 Char"/>
    <w:link w:val="681"/>
    <w:uiPriority w:val="9"/>
    <w:qFormat/>
    <w:rPr>
      <w:rFonts w:ascii="Arial" w:hAnsi="Arial" w:eastAsia="Arial" w:cs="Arial"/>
      <w:b/>
      <w:bCs/>
      <w:sz w:val="24"/>
      <w:szCs w:val="24"/>
    </w:rPr>
  </w:style>
  <w:style w:type="character" w:styleId="729" w:customStyle="1">
    <w:name w:val="Heading 6 Char"/>
    <w:link w:val="682"/>
    <w:uiPriority w:val="9"/>
    <w:qFormat/>
    <w:rPr>
      <w:rFonts w:ascii="Arial" w:hAnsi="Arial" w:eastAsia="Arial" w:cs="Arial"/>
      <w:b/>
      <w:bCs/>
      <w:sz w:val="22"/>
      <w:szCs w:val="22"/>
    </w:rPr>
  </w:style>
  <w:style w:type="character" w:styleId="730" w:customStyle="1">
    <w:name w:val="Heading 7 Char"/>
    <w:link w:val="683"/>
    <w:uiPriority w:val="9"/>
    <w:qFormat/>
    <w:rPr>
      <w:rFonts w:ascii="Arial" w:hAnsi="Arial" w:eastAsia="Arial" w:cs="Arial"/>
      <w:b/>
      <w:bCs/>
      <w:i/>
      <w:iCs/>
      <w:sz w:val="22"/>
      <w:szCs w:val="22"/>
    </w:rPr>
  </w:style>
  <w:style w:type="character" w:styleId="731" w:customStyle="1">
    <w:name w:val="Heading 8 Char"/>
    <w:link w:val="684"/>
    <w:uiPriority w:val="9"/>
    <w:qFormat/>
    <w:rPr>
      <w:rFonts w:ascii="Arial" w:hAnsi="Arial" w:eastAsia="Arial" w:cs="Arial"/>
      <w:i/>
      <w:iCs/>
      <w:sz w:val="22"/>
      <w:szCs w:val="22"/>
    </w:rPr>
  </w:style>
  <w:style w:type="character" w:styleId="732" w:customStyle="1">
    <w:name w:val="Heading 9 Char"/>
    <w:link w:val="685"/>
    <w:uiPriority w:val="9"/>
    <w:qFormat/>
    <w:rPr>
      <w:rFonts w:ascii="Arial" w:hAnsi="Arial" w:eastAsia="Arial" w:cs="Arial"/>
      <w:i/>
      <w:iCs/>
      <w:sz w:val="21"/>
      <w:szCs w:val="21"/>
    </w:rPr>
  </w:style>
  <w:style w:type="paragraph" w:styleId="733">
    <w:name w:val="List Paragraph"/>
    <w:basedOn w:val="676"/>
    <w:uiPriority w:val="34"/>
    <w:qFormat/>
    <w:pPr>
      <w:contextualSpacing/>
      <w:ind w:left="720"/>
    </w:p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link w:val="714"/>
    <w:uiPriority w:val="10"/>
    <w:qFormat/>
    <w:rPr>
      <w:sz w:val="48"/>
      <w:szCs w:val="48"/>
    </w:rPr>
  </w:style>
  <w:style w:type="character" w:styleId="736" w:customStyle="1">
    <w:name w:val="Subtitle Char"/>
    <w:link w:val="706"/>
    <w:uiPriority w:val="11"/>
    <w:qFormat/>
    <w:rPr>
      <w:sz w:val="24"/>
      <w:szCs w:val="24"/>
    </w:rPr>
  </w:style>
  <w:style w:type="paragraph" w:styleId="737">
    <w:name w:val="Quote"/>
    <w:basedOn w:val="676"/>
    <w:next w:val="676"/>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76"/>
    <w:next w:val="676"/>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link w:val="703"/>
    <w:uiPriority w:val="99"/>
    <w:qFormat/>
  </w:style>
  <w:style w:type="character" w:styleId="742" w:customStyle="1">
    <w:name w:val="Footer Char"/>
    <w:link w:val="702"/>
    <w:uiPriority w:val="99"/>
    <w:qFormat/>
  </w:style>
  <w:style w:type="character" w:styleId="743" w:customStyle="1">
    <w:name w:val="Caption Char"/>
    <w:link w:val="702"/>
    <w:uiPriority w:val="99"/>
    <w:qFormat/>
  </w:style>
  <w:style w:type="table" w:styleId="7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07"/>
    <w:uiPriority w:val="99"/>
    <w:qFormat/>
    <w:rPr>
      <w:sz w:val="18"/>
    </w:rPr>
  </w:style>
  <w:style w:type="character" w:styleId="870" w:customStyle="1">
    <w:name w:val="Endnote Text Char"/>
    <w:link w:val="701"/>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标题 11"/>
    <w:basedOn w:val="676"/>
    <w:next w:val="676"/>
    <w:link w:val="879"/>
    <w:uiPriority w:val="0"/>
    <w:qFormat/>
    <w:pPr>
      <w:keepLines/>
      <w:keepNext/>
      <w:spacing w:before="340" w:after="330" w:line="578" w:lineRule="auto"/>
      <w:outlineLvl w:val="0"/>
    </w:pPr>
    <w:rPr>
      <w:b/>
      <w:bCs/>
      <w:sz w:val="44"/>
      <w:szCs w:val="44"/>
    </w:rPr>
  </w:style>
  <w:style w:type="paragraph" w:styleId="873" w:customStyle="1">
    <w:name w:val="标题 21"/>
    <w:basedOn w:val="676"/>
    <w:next w:val="676"/>
    <w:link w:val="880"/>
    <w:uiPriority w:val="0"/>
    <w:qFormat/>
    <w:pPr>
      <w:keepLines/>
      <w:keepNext/>
      <w:spacing w:before="260" w:after="260" w:line="416" w:lineRule="auto"/>
      <w:outlineLvl w:val="1"/>
    </w:pPr>
    <w:rPr>
      <w:rFonts w:ascii="Cambria" w:hAnsi="Cambria"/>
      <w:b/>
      <w:bCs/>
      <w:sz w:val="32"/>
      <w:szCs w:val="32"/>
    </w:rPr>
  </w:style>
  <w:style w:type="paragraph" w:styleId="874" w:customStyle="1">
    <w:name w:val="标题 311"/>
    <w:basedOn w:val="676"/>
    <w:next w:val="875"/>
    <w:link w:val="881"/>
    <w:uiPriority w:val="0"/>
    <w:qFormat/>
    <w:pPr>
      <w:keepLines/>
      <w:keepNext/>
      <w:spacing w:before="260" w:after="260" w:line="416" w:lineRule="auto"/>
      <w:outlineLvl w:val="2"/>
    </w:pPr>
    <w:rPr>
      <w:rFonts w:ascii="Times New Roman" w:hAnsi="Times New Roman"/>
      <w:b/>
      <w:sz w:val="32"/>
      <w:szCs w:val="20"/>
    </w:rPr>
  </w:style>
  <w:style w:type="paragraph" w:styleId="875" w:customStyle="1">
    <w:name w:val="正文缩进1"/>
    <w:basedOn w:val="676"/>
    <w:next w:val="676"/>
    <w:link w:val="882"/>
    <w:uiPriority w:val="0"/>
    <w:unhideWhenUsed/>
    <w:qFormat/>
    <w:pPr>
      <w:ind w:firstLine="420"/>
      <w:jc w:val="left"/>
    </w:pPr>
    <w:rPr>
      <w:rFonts w:ascii="Times New Roman" w:hAnsi="Times New Roman" w:eastAsia="楷体_GB2312"/>
      <w:sz w:val="24"/>
      <w:szCs w:val="20"/>
    </w:rPr>
  </w:style>
  <w:style w:type="paragraph" w:styleId="876" w:customStyle="1">
    <w:name w:val="标题 51"/>
    <w:basedOn w:val="676"/>
    <w:next w:val="676"/>
    <w:link w:val="883"/>
    <w:uiPriority w:val="0"/>
    <w:qFormat/>
    <w:pPr>
      <w:jc w:val="left"/>
      <w:keepLines/>
      <w:keepNext/>
      <w:spacing w:before="280" w:after="290" w:line="376" w:lineRule="auto"/>
      <w:widowControl/>
      <w:outlineLvl w:val="4"/>
    </w:pPr>
    <w:rPr>
      <w:rFonts w:ascii="Times New Roman" w:hAnsi="Times New Roman"/>
      <w:b/>
      <w:bCs/>
      <w:sz w:val="28"/>
      <w:szCs w:val="28"/>
    </w:rPr>
  </w:style>
  <w:style w:type="character" w:styleId="877" w:customStyle="1">
    <w:name w:val="默认段落字体1"/>
    <w:link w:val="676"/>
    <w:uiPriority w:val="1"/>
    <w:unhideWhenUsed/>
    <w:qFormat/>
  </w:style>
  <w:style w:type="table" w:styleId="878"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79" w:customStyle="1">
    <w:name w:val="标题 1 Char"/>
    <w:link w:val="872"/>
    <w:uiPriority w:val="0"/>
    <w:qFormat/>
    <w:rPr>
      <w:rFonts w:ascii="Calibri" w:hAnsi="Calibri" w:eastAsia="宋体" w:cs="Times New Roman"/>
      <w:b/>
      <w:bCs/>
      <w:sz w:val="44"/>
      <w:szCs w:val="44"/>
    </w:rPr>
  </w:style>
  <w:style w:type="character" w:styleId="880" w:customStyle="1">
    <w:name w:val="标题 2 Char"/>
    <w:link w:val="873"/>
    <w:uiPriority w:val="0"/>
    <w:qFormat/>
    <w:rPr>
      <w:rFonts w:ascii="Cambria" w:hAnsi="Cambria" w:eastAsia="宋体" w:cs="Times New Roman"/>
      <w:b/>
      <w:bCs/>
      <w:sz w:val="32"/>
      <w:szCs w:val="32"/>
    </w:rPr>
  </w:style>
  <w:style w:type="character" w:styleId="881" w:customStyle="1">
    <w:name w:val="标题 3 Char"/>
    <w:link w:val="874"/>
    <w:uiPriority w:val="0"/>
    <w:qFormat/>
    <w:rPr>
      <w:rFonts w:ascii="Times New Roman" w:hAnsi="Times New Roman" w:eastAsia="宋体" w:cs="Times New Roman"/>
      <w:b/>
      <w:sz w:val="32"/>
      <w:szCs w:val="20"/>
    </w:rPr>
  </w:style>
  <w:style w:type="character" w:styleId="882" w:customStyle="1">
    <w:name w:val="正文缩进 Char"/>
    <w:link w:val="875"/>
    <w:uiPriority w:val="0"/>
    <w:qFormat/>
    <w:rPr>
      <w:rFonts w:ascii="Times New Roman" w:hAnsi="Times New Roman" w:eastAsia="楷体_GB2312" w:cs="Times New Roman"/>
      <w:sz w:val="24"/>
      <w:szCs w:val="20"/>
    </w:rPr>
  </w:style>
  <w:style w:type="character" w:styleId="883" w:customStyle="1">
    <w:name w:val="标题 5 Char"/>
    <w:link w:val="876"/>
    <w:uiPriority w:val="0"/>
    <w:qFormat/>
    <w:rPr>
      <w:rFonts w:ascii="Times New Roman" w:hAnsi="Times New Roman" w:eastAsia="宋体" w:cs="Times New Roman"/>
      <w:b/>
      <w:bCs/>
      <w:sz w:val="28"/>
      <w:szCs w:val="28"/>
    </w:rPr>
  </w:style>
  <w:style w:type="paragraph" w:styleId="884" w:customStyle="1">
    <w:name w:val="文档结构图1"/>
    <w:basedOn w:val="676"/>
    <w:next w:val="885"/>
    <w:uiPriority w:val="0"/>
    <w:qFormat/>
    <w:rPr>
      <w:rFonts w:ascii="宋体"/>
      <w:sz w:val="18"/>
    </w:rPr>
  </w:style>
  <w:style w:type="paragraph" w:styleId="885" w:customStyle="1">
    <w:name w:val="批注主题1"/>
    <w:basedOn w:val="886"/>
    <w:next w:val="676"/>
    <w:uiPriority w:val="99"/>
    <w:unhideWhenUsed/>
    <w:qFormat/>
    <w:rPr>
      <w:b/>
      <w:bCs/>
    </w:rPr>
  </w:style>
  <w:style w:type="paragraph" w:styleId="886" w:customStyle="1">
    <w:name w:val="批注文字1"/>
    <w:basedOn w:val="676"/>
    <w:uiPriority w:val="99"/>
    <w:unhideWhenUsed/>
    <w:qFormat/>
    <w:pPr>
      <w:jc w:val="left"/>
    </w:pPr>
  </w:style>
  <w:style w:type="paragraph" w:styleId="887" w:customStyle="1">
    <w:name w:val="正文文本1"/>
    <w:basedOn w:val="676"/>
    <w:link w:val="888"/>
    <w:uiPriority w:val="99"/>
    <w:unhideWhenUsed/>
    <w:qFormat/>
    <w:pPr>
      <w:spacing w:after="120"/>
    </w:pPr>
    <w:rPr>
      <w:rFonts w:ascii="Times New Roman" w:hAnsi="Times New Roman"/>
      <w:sz w:val="20"/>
    </w:rPr>
  </w:style>
  <w:style w:type="character" w:styleId="888" w:customStyle="1">
    <w:name w:val="正文文本 Char1"/>
    <w:link w:val="887"/>
    <w:uiPriority w:val="99"/>
    <w:qFormat/>
    <w:rPr>
      <w:rFonts w:ascii="Times New Roman" w:hAnsi="Times New Roman" w:eastAsia="宋体" w:cs="Times New Roman"/>
      <w:szCs w:val="24"/>
    </w:rPr>
  </w:style>
  <w:style w:type="paragraph" w:styleId="889" w:customStyle="1">
    <w:name w:val="正文文本缩进1"/>
    <w:basedOn w:val="676"/>
    <w:next w:val="890"/>
    <w:uiPriority w:val="99"/>
    <w:unhideWhenUsed/>
    <w:qFormat/>
    <w:pPr>
      <w:ind w:left="420"/>
      <w:spacing w:after="120"/>
    </w:pPr>
    <w:rPr>
      <w:szCs w:val="24"/>
    </w:rPr>
  </w:style>
  <w:style w:type="paragraph" w:styleId="890" w:customStyle="1">
    <w:name w:val="寄信人地址1"/>
    <w:basedOn w:val="676"/>
    <w:uiPriority w:val="99"/>
    <w:unhideWhenUsed/>
    <w:qFormat/>
    <w:rPr>
      <w:rFonts w:ascii="Arial" w:hAnsi="Arial" w:cs="Arial"/>
      <w:szCs w:val="21"/>
    </w:rPr>
  </w:style>
  <w:style w:type="paragraph" w:styleId="891" w:customStyle="1">
    <w:name w:val="文本块1"/>
    <w:basedOn w:val="676"/>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892" w:customStyle="1">
    <w:name w:val="纯文本12"/>
    <w:basedOn w:val="676"/>
    <w:link w:val="893"/>
    <w:uiPriority w:val="0"/>
    <w:unhideWhenUsed/>
    <w:qFormat/>
    <w:pPr>
      <w:jc w:val="left"/>
      <w:widowControl/>
    </w:pPr>
    <w:rPr>
      <w:rFonts w:ascii="宋体" w:hAnsi="Courier New" w:eastAsia="楷体_GB2312"/>
      <w:sz w:val="26"/>
      <w:szCs w:val="20"/>
    </w:rPr>
  </w:style>
  <w:style w:type="character" w:styleId="893" w:customStyle="1">
    <w:name w:val="纯文本 Char1"/>
    <w:link w:val="892"/>
    <w:uiPriority w:val="0"/>
    <w:qFormat/>
    <w:rPr>
      <w:rFonts w:ascii="宋体" w:hAnsi="Courier New" w:eastAsia="楷体_GB2312" w:cs="Times New Roman"/>
      <w:sz w:val="26"/>
    </w:rPr>
  </w:style>
  <w:style w:type="paragraph" w:styleId="894" w:customStyle="1">
    <w:name w:val="日期1"/>
    <w:basedOn w:val="676"/>
    <w:next w:val="676"/>
    <w:link w:val="895"/>
    <w:uiPriority w:val="0"/>
    <w:unhideWhenUsed/>
    <w:qFormat/>
    <w:rPr>
      <w:rFonts w:ascii="宋体" w:hAnsi="宋体" w:eastAsia="楷体_GB2312"/>
      <w:sz w:val="24"/>
    </w:rPr>
  </w:style>
  <w:style w:type="character" w:styleId="895" w:customStyle="1">
    <w:name w:val="日期 Char"/>
    <w:link w:val="894"/>
    <w:uiPriority w:val="0"/>
    <w:qFormat/>
    <w:rPr>
      <w:rFonts w:ascii="宋体" w:hAnsi="宋体" w:eastAsia="楷体_GB2312" w:cs="宋体"/>
      <w:sz w:val="24"/>
      <w:szCs w:val="24"/>
    </w:rPr>
  </w:style>
  <w:style w:type="paragraph" w:styleId="896" w:customStyle="1">
    <w:name w:val="批注框文本1"/>
    <w:basedOn w:val="676"/>
    <w:link w:val="897"/>
    <w:uiPriority w:val="0"/>
    <w:unhideWhenUsed/>
    <w:qFormat/>
    <w:rPr>
      <w:sz w:val="18"/>
      <w:szCs w:val="18"/>
    </w:rPr>
  </w:style>
  <w:style w:type="character" w:styleId="897" w:customStyle="1">
    <w:name w:val="批注框文本 Char"/>
    <w:link w:val="896"/>
    <w:uiPriority w:val="0"/>
    <w:qFormat/>
    <w:rPr>
      <w:rFonts w:ascii="Calibri" w:hAnsi="Calibri" w:eastAsia="宋体" w:cs="Times New Roman"/>
      <w:sz w:val="18"/>
      <w:szCs w:val="18"/>
    </w:rPr>
  </w:style>
  <w:style w:type="paragraph" w:styleId="898" w:customStyle="1">
    <w:name w:val="页脚1"/>
    <w:basedOn w:val="676"/>
    <w:link w:val="899"/>
    <w:uiPriority w:val="0"/>
    <w:unhideWhenUsed/>
    <w:qFormat/>
    <w:pPr>
      <w:jc w:val="left"/>
      <w:tabs>
        <w:tab w:val="center" w:pos="4153" w:leader="none"/>
        <w:tab w:val="right" w:pos="8306" w:leader="none"/>
      </w:tabs>
    </w:pPr>
    <w:rPr>
      <w:sz w:val="18"/>
      <w:szCs w:val="18"/>
    </w:rPr>
  </w:style>
  <w:style w:type="character" w:styleId="899" w:customStyle="1">
    <w:name w:val="页脚 Char"/>
    <w:link w:val="898"/>
    <w:uiPriority w:val="0"/>
    <w:qFormat/>
    <w:rPr>
      <w:rFonts w:ascii="Calibri" w:hAnsi="Calibri" w:eastAsia="宋体" w:cs="Times New Roman"/>
      <w:sz w:val="18"/>
      <w:szCs w:val="18"/>
    </w:rPr>
  </w:style>
  <w:style w:type="paragraph" w:styleId="900" w:customStyle="1">
    <w:name w:val="页眉1"/>
    <w:basedOn w:val="676"/>
    <w:link w:val="901"/>
    <w:uiPriority w:val="0"/>
    <w:unhideWhenUsed/>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szCs w:val="20"/>
    </w:rPr>
  </w:style>
  <w:style w:type="character" w:styleId="901" w:customStyle="1">
    <w:name w:val="页眉 Char"/>
    <w:link w:val="900"/>
    <w:uiPriority w:val="0"/>
    <w:qFormat/>
    <w:rPr>
      <w:rFonts w:ascii="Calibri" w:hAnsi="Calibri" w:eastAsia="宋体" w:cs="Times New Roman"/>
      <w:sz w:val="18"/>
    </w:rPr>
  </w:style>
  <w:style w:type="paragraph" w:styleId="902" w:customStyle="1">
    <w:name w:val="目录 11"/>
    <w:basedOn w:val="676"/>
    <w:next w:val="676"/>
    <w:uiPriority w:val="39"/>
    <w:unhideWhenUsed/>
    <w:qFormat/>
    <w:pPr>
      <w:jc w:val="left"/>
    </w:pPr>
    <w:rPr>
      <w:rFonts w:ascii="Times New Roman" w:hAnsi="Times New Roman" w:eastAsia="楷体_GB2312" w:cs="Times New Roman"/>
      <w:sz w:val="24"/>
      <w:szCs w:val="20"/>
    </w:rPr>
  </w:style>
  <w:style w:type="paragraph" w:styleId="903" w:customStyle="1">
    <w:name w:val="正文文本缩进 31"/>
    <w:basedOn w:val="676"/>
    <w:link w:val="904"/>
    <w:uiPriority w:val="0"/>
    <w:unhideWhenUsed/>
    <w:qFormat/>
    <w:pPr>
      <w:ind w:firstLine="480"/>
      <w:jc w:val="left"/>
      <w:spacing w:line="440" w:lineRule="atLeast"/>
    </w:pPr>
    <w:rPr>
      <w:rFonts w:ascii="Times New Roman" w:hAnsi="Times New Roman"/>
      <w:sz w:val="24"/>
      <w:szCs w:val="20"/>
    </w:rPr>
  </w:style>
  <w:style w:type="character" w:styleId="904" w:customStyle="1">
    <w:name w:val="正文文本缩进 3 Char1"/>
    <w:link w:val="903"/>
    <w:uiPriority w:val="0"/>
    <w:qFormat/>
    <w:rPr>
      <w:rFonts w:ascii="Times New Roman" w:hAnsi="Times New Roman" w:eastAsia="宋体" w:cs="Times New Roman"/>
      <w:sz w:val="24"/>
    </w:rPr>
  </w:style>
  <w:style w:type="paragraph" w:styleId="905" w:customStyle="1">
    <w:name w:val="普通(网站)1"/>
    <w:basedOn w:val="676"/>
    <w:uiPriority w:val="99"/>
    <w:qFormat/>
    <w:pPr>
      <w:jc w:val="left"/>
      <w:spacing w:beforeAutospacing="1" w:afterAutospacing="1"/>
    </w:pPr>
    <w:rPr>
      <w:rFonts w:cs="Times New Roman"/>
      <w:sz w:val="24"/>
    </w:rPr>
  </w:style>
  <w:style w:type="paragraph" w:styleId="906" w:customStyle="1">
    <w:name w:val="正文首行缩进 21"/>
    <w:basedOn w:val="889"/>
    <w:uiPriority w:val="99"/>
    <w:unhideWhenUsed/>
    <w:qFormat/>
    <w:pPr>
      <w:ind w:firstLine="420"/>
    </w:pPr>
  </w:style>
  <w:style w:type="character" w:styleId="907" w:customStyle="1">
    <w:name w:val="要点1"/>
    <w:basedOn w:val="877"/>
    <w:link w:val="676"/>
    <w:uiPriority w:val="0"/>
    <w:qFormat/>
    <w:rPr>
      <w:rFonts w:ascii="Calibri" w:hAnsi="Calibri" w:eastAsia="宋体" w:cs="Times New Roman"/>
      <w:b/>
    </w:rPr>
  </w:style>
  <w:style w:type="character" w:styleId="908" w:customStyle="1">
    <w:name w:val="页码1"/>
    <w:link w:val="676"/>
    <w:uiPriority w:val="99"/>
    <w:unhideWhenUsed/>
    <w:qFormat/>
    <w:rPr>
      <w:rFonts w:ascii="Calibri" w:hAnsi="Calibri" w:eastAsia="宋体" w:cs="Times New Roman"/>
    </w:rPr>
  </w:style>
  <w:style w:type="character" w:styleId="909" w:customStyle="1">
    <w:name w:val="已访问的超链接1"/>
    <w:basedOn w:val="877"/>
    <w:link w:val="676"/>
    <w:uiPriority w:val="99"/>
    <w:unhideWhenUsed/>
    <w:qFormat/>
    <w:rPr>
      <w:color w:val="333333"/>
      <w:u w:val="none"/>
    </w:rPr>
  </w:style>
  <w:style w:type="character" w:styleId="910" w:customStyle="1">
    <w:name w:val="强调1"/>
    <w:basedOn w:val="877"/>
    <w:link w:val="676"/>
    <w:uiPriority w:val="20"/>
    <w:qFormat/>
  </w:style>
  <w:style w:type="character" w:styleId="911" w:customStyle="1">
    <w:name w:val="超链接1"/>
    <w:basedOn w:val="877"/>
    <w:link w:val="676"/>
    <w:uiPriority w:val="99"/>
    <w:unhideWhenUsed/>
    <w:qFormat/>
    <w:rPr>
      <w:color w:val="333333"/>
      <w:u w:val="none"/>
    </w:rPr>
  </w:style>
  <w:style w:type="character" w:styleId="912" w:customStyle="1">
    <w:name w:val="批注引用1"/>
    <w:link w:val="676"/>
    <w:uiPriority w:val="99"/>
    <w:unhideWhenUsed/>
    <w:qFormat/>
    <w:rPr>
      <w:rFonts w:ascii="Calibri" w:hAnsi="Calibri" w:eastAsia="宋体" w:cs="Times New Roman"/>
      <w:sz w:val="21"/>
      <w:szCs w:val="21"/>
    </w:rPr>
  </w:style>
  <w:style w:type="paragraph" w:styleId="913" w:customStyle="1">
    <w:name w:val="段"/>
    <w:basedOn w:val="914"/>
    <w:next w:val="676"/>
    <w:uiPriority w:val="0"/>
    <w:qFormat/>
    <w:pPr>
      <w:ind w:firstLine="200"/>
      <w:widowControl/>
    </w:pPr>
    <w:rPr>
      <w:rFonts w:ascii="宋体" w:hAnsi="宋体" w:cs="宋体"/>
      <w:szCs w:val="21"/>
    </w:rPr>
  </w:style>
  <w:style w:type="paragraph" w:styleId="914" w:customStyle="1">
    <w:name w:val="正文_6"/>
    <w:uiPriority w:val="0"/>
    <w:qFormat/>
    <w:pPr>
      <w:jc w:val="both"/>
      <w:widowControl w:val="off"/>
    </w:pPr>
    <w:rPr>
      <w:rFonts w:hint="default" w:ascii="Calibri" w:hAnsi="Calibri" w:eastAsia="宋体" w:cs="Times New Roman"/>
      <w:sz w:val="21"/>
      <w:szCs w:val="22"/>
      <w:lang w:eastAsia="zh-CN"/>
    </w:rPr>
  </w:style>
  <w:style w:type="character" w:styleId="915" w:customStyle="1">
    <w:name w:val="15"/>
    <w:link w:val="676"/>
    <w:uiPriority w:val="0"/>
    <w:qFormat/>
    <w:rPr>
      <w:rFonts w:ascii="Calibri" w:hAnsi="Calibri" w:eastAsia="宋体" w:cs="Times New Roman"/>
      <w:b/>
    </w:rPr>
  </w:style>
  <w:style w:type="character" w:styleId="916" w:customStyle="1">
    <w:name w:val="正文文本缩进 3 Char"/>
    <w:link w:val="676"/>
    <w:uiPriority w:val="99"/>
    <w:semiHidden/>
    <w:qFormat/>
    <w:rPr>
      <w:rFonts w:ascii="Calibri" w:hAnsi="Calibri" w:eastAsia="宋体" w:cs="Times New Roman"/>
      <w:sz w:val="16"/>
      <w:szCs w:val="16"/>
    </w:rPr>
  </w:style>
  <w:style w:type="paragraph" w:styleId="917" w:customStyle="1">
    <w:name w:val="Body text|1"/>
    <w:basedOn w:val="676"/>
    <w:uiPriority w:val="0"/>
    <w:qFormat/>
    <w:pPr>
      <w:ind w:firstLine="320"/>
    </w:pPr>
    <w:rPr>
      <w:rFonts w:ascii="宋体" w:hAnsi="宋体" w:cs="宋体"/>
      <w:szCs w:val="21"/>
    </w:rPr>
  </w:style>
  <w:style w:type="paragraph" w:styleId="918" w:customStyle="1">
    <w:name w:val="纯文本11"/>
    <w:basedOn w:val="676"/>
    <w:uiPriority w:val="0"/>
    <w:qFormat/>
    <w:rPr>
      <w:rFonts w:ascii="宋体" w:hAnsi="Courier New" w:eastAsia="楷体_GB2312" w:cs="宋体"/>
      <w:sz w:val="26"/>
      <w:szCs w:val="26"/>
    </w:rPr>
  </w:style>
  <w:style w:type="paragraph" w:styleId="919" w:customStyle="1">
    <w:name w:val="纯文本1"/>
    <w:basedOn w:val="676"/>
    <w:uiPriority w:val="0"/>
    <w:qFormat/>
    <w:rPr>
      <w:rFonts w:ascii="宋体" w:hAnsi="Courier New" w:eastAsia="楷体_GB2312" w:cs="宋体"/>
      <w:sz w:val="26"/>
      <w:szCs w:val="26"/>
    </w:rPr>
  </w:style>
  <w:style w:type="character" w:styleId="920" w:customStyle="1">
    <w:name w:val="正文文本 Char"/>
    <w:link w:val="676"/>
    <w:uiPriority w:val="99"/>
    <w:qFormat/>
    <w:rPr>
      <w:rFonts w:ascii="Calibri" w:hAnsi="Calibri" w:eastAsia="宋体" w:cs="Times New Roman"/>
      <w:szCs w:val="24"/>
    </w:rPr>
  </w:style>
  <w:style w:type="character" w:styleId="921" w:customStyle="1">
    <w:name w:val="纯文本 Char"/>
    <w:link w:val="676"/>
    <w:uiPriority w:val="0"/>
    <w:qFormat/>
    <w:rPr>
      <w:rFonts w:ascii="宋体" w:hAnsi="Courier New" w:eastAsia="宋体" w:cs="Courier New"/>
      <w:szCs w:val="21"/>
    </w:rPr>
  </w:style>
  <w:style w:type="paragraph" w:styleId="922" w:customStyle="1">
    <w:name w:val="首行缩进"/>
    <w:basedOn w:val="676"/>
    <w:uiPriority w:val="99"/>
    <w:qFormat/>
    <w:pPr>
      <w:ind w:firstLine="480"/>
    </w:pPr>
    <w:rPr>
      <w:rFonts w:ascii="Times New Roman" w:hAnsi="Times New Roman" w:eastAsia="宋体" w:cs="Times New Roman"/>
      <w:szCs w:val="20"/>
      <w:lang w:val="zh-CN"/>
    </w:rPr>
  </w:style>
  <w:style w:type="paragraph" w:styleId="923" w:customStyle="1">
    <w:name w:val="纯文本2"/>
    <w:basedOn w:val="676"/>
    <w:uiPriority w:val="0"/>
    <w:qFormat/>
    <w:rPr>
      <w:rFonts w:ascii="宋体" w:hAnsi="Courier New" w:eastAsia="宋体" w:cs="Times New Roman"/>
    </w:rPr>
  </w:style>
  <w:style w:type="character" w:styleId="924" w:customStyle="1">
    <w:name w:val="Plain Text Char"/>
    <w:link w:val="925"/>
    <w:uiPriority w:val="0"/>
    <w:qFormat/>
    <w:rPr>
      <w:rFonts w:ascii="宋体" w:hAnsi="Courier New" w:eastAsia="楷体_GB2312" w:cs="Times New Roman"/>
      <w:sz w:val="26"/>
      <w:szCs w:val="22"/>
    </w:rPr>
  </w:style>
  <w:style w:type="paragraph" w:styleId="925" w:customStyle="1">
    <w:name w:val="纯文本3"/>
    <w:basedOn w:val="676"/>
    <w:link w:val="924"/>
    <w:uiPriority w:val="0"/>
    <w:qFormat/>
    <w:rPr>
      <w:rFonts w:ascii="宋体" w:hAnsi="Courier New" w:eastAsia="楷体_GB2312"/>
      <w:sz w:val="26"/>
      <w:szCs w:val="22"/>
    </w:rPr>
  </w:style>
  <w:style w:type="character" w:styleId="926" w:customStyle="1">
    <w:name w:val="日期 Char1"/>
    <w:link w:val="676"/>
    <w:uiPriority w:val="0"/>
    <w:qFormat/>
    <w:rPr>
      <w:rFonts w:ascii="Calibri" w:hAnsi="Calibri" w:eastAsia="宋体" w:cs="Times New Roman"/>
      <w:szCs w:val="24"/>
    </w:rPr>
  </w:style>
  <w:style w:type="paragraph" w:styleId="927" w:customStyle="1">
    <w:name w:val="纯文本4"/>
    <w:basedOn w:val="676"/>
    <w:uiPriority w:val="0"/>
    <w:qFormat/>
    <w:rPr>
      <w:rFonts w:ascii="宋体" w:hAnsi="Courier New" w:eastAsia="楷体_GB2312" w:cs="Times New Roman"/>
      <w:sz w:val="26"/>
      <w:szCs w:val="20"/>
    </w:rPr>
  </w:style>
  <w:style w:type="paragraph" w:styleId="928" w:customStyle="1">
    <w:name w:val="列出段落"/>
    <w:basedOn w:val="676"/>
    <w:uiPriority w:val="99"/>
    <w:qFormat/>
    <w:pPr>
      <w:ind w:firstLine="420"/>
    </w:pPr>
  </w:style>
  <w:style w:type="paragraph" w:styleId="929" w:customStyle="1">
    <w:name w:val="纯文本5"/>
    <w:basedOn w:val="676"/>
    <w:uiPriority w:val="0"/>
    <w:qFormat/>
    <w:rPr>
      <w:rFonts w:ascii="宋体" w:hAnsi="Courier New" w:eastAsia="楷体_GB2312" w:cs="Times New Roman"/>
      <w:sz w:val="26"/>
      <w:szCs w:val="20"/>
    </w:rPr>
  </w:style>
  <w:style w:type="paragraph" w:styleId="930" w:customStyle="1">
    <w:name w:val="纯文本111"/>
    <w:basedOn w:val="676"/>
    <w:uiPriority w:val="0"/>
    <w:qFormat/>
    <w:rPr>
      <w:rFonts w:ascii="宋体" w:hAnsi="Courier New" w:eastAsia="楷体_GB2312" w:cs="宋体"/>
      <w:sz w:val="26"/>
      <w:szCs w:val="26"/>
    </w:rPr>
  </w:style>
  <w:style w:type="paragraph" w:styleId="931" w:customStyle="1">
    <w:name w:val="正文空2格  1."/>
    <w:basedOn w:val="676"/>
    <w:uiPriority w:val="0"/>
    <w:qFormat/>
    <w:pPr>
      <w:ind w:firstLine="480"/>
      <w:spacing w:line="360" w:lineRule="auto"/>
    </w:pPr>
    <w:rPr>
      <w:rFonts w:eastAsia="仿宋" w:cs="宋体"/>
      <w:sz w:val="28"/>
    </w:rPr>
  </w:style>
  <w:style w:type="character" w:styleId="932" w:customStyle="1">
    <w:name w:val="NormalCharacter1"/>
    <w:link w:val="676"/>
    <w:uiPriority w:val="99"/>
    <w:qFormat/>
    <w:rPr>
      <w:rFonts w:ascii="Calibri" w:hAnsi="Calibri" w:eastAsia="宋体" w:cs="Times New Roman"/>
    </w:rPr>
  </w:style>
  <w:style w:type="paragraph" w:styleId="933" w:customStyle="1">
    <w:name w:val="000左齐平"/>
    <w:basedOn w:val="676"/>
    <w:uiPriority w:val="0"/>
    <w:qFormat/>
    <w:pPr>
      <w:jc w:val="left"/>
    </w:pPr>
    <w:rPr>
      <w:color w:val="000000"/>
    </w:rPr>
  </w:style>
  <w:style w:type="character" w:styleId="934" w:customStyle="1">
    <w:name w:val="16"/>
    <w:uiPriority w:val="0"/>
    <w:qFormat/>
    <w:rPr>
      <w:rFonts w:hint="default" w:ascii="Times New Roman" w:hAnsi="Times New Roman" w:cs="Times New Roman"/>
    </w:rPr>
  </w:style>
  <w:style w:type="paragraph" w:styleId="935" w:customStyle="1">
    <w:name w:val="PlainText"/>
    <w:basedOn w:val="676"/>
    <w:uiPriority w:val="99"/>
    <w:qFormat/>
    <w:pPr>
      <w:jc w:val="left"/>
    </w:pPr>
    <w:rPr>
      <w:rFonts w:ascii="宋体" w:hAnsi="Courier New" w:eastAsia="楷体_GB2312"/>
      <w:sz w:val="24"/>
      <w:szCs w:val="20"/>
    </w:rPr>
  </w:style>
  <w:style w:type="paragraph" w:styleId="936" w:customStyle="1">
    <w:name w:val="Plain Text"/>
    <w:basedOn w:val="676"/>
    <w:uiPriority w:val="0"/>
    <w:qFormat/>
    <w:rPr>
      <w:rFonts w:ascii="宋体" w:hAnsi="Courier New" w:eastAsia="楷体_GB2312"/>
      <w:sz w:val="26"/>
    </w:rPr>
  </w:style>
  <w:style w:type="paragraph" w:styleId="937" w:customStyle="1">
    <w:name w:val="正文文本11"/>
    <w:basedOn w:val="676"/>
    <w:uiPriority w:val="99"/>
    <w:unhideWhenUsed/>
    <w:qFormat/>
    <w:pPr>
      <w:spacing w:after="120"/>
    </w:pPr>
    <w:rPr>
      <w:rFonts w:ascii="Times New Roman" w:hAnsi="Times New Roman"/>
      <w:sz w:val="20"/>
      <w:lang w:val="zh-CN" w:eastAsia="zh-CN"/>
    </w:rPr>
  </w:style>
  <w:style w:type="paragraph" w:styleId="938" w:customStyle="1">
    <w:name w:val="标题 411"/>
    <w:basedOn w:val="676"/>
    <w:next w:val="67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江苏嘉加诚工程投</dc:creator>
  <cp:lastModifiedBy>胡孝芳</cp:lastModifiedBy>
  <cp:revision>11</cp:revision>
  <dcterms:created xsi:type="dcterms:W3CDTF">2023-11-02T05:21:00Z</dcterms:created>
  <dcterms:modified xsi:type="dcterms:W3CDTF">2025-12-10T03:26:33Z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C47E0A1C4E924E9B84281A47278AFE80_13</vt:lpwstr>
  </property>
  <property fmtid="{D5CDD505-2E9C-101B-9397-08002B2CF9AE}" pid="4" name="KSOTemplateDocerSaveRecord">
    <vt:lpwstr>eyJoZGlkIjoiNjEwM2RlMzVkYTdmZTMxMTBiOWFmNTFmMzMzZmIxZGQiLCJ1c2VySWQiOiIzMjc5NzY5NzMifQ==</vt:lpwstr>
  </property>
</Properties>
</file>